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7197A" w14:textId="77777777" w:rsidR="00C0055A" w:rsidRDefault="00C0055A" w:rsidP="00C0055A">
      <w:pPr>
        <w:tabs>
          <w:tab w:val="center" w:pos="4536"/>
          <w:tab w:val="right" w:pos="9072"/>
        </w:tabs>
        <w:autoSpaceDE w:val="0"/>
        <w:autoSpaceDN w:val="0"/>
        <w:adjustRightInd w:val="0"/>
        <w:spacing w:after="200"/>
        <w:ind w:right="52"/>
        <w:jc w:val="center"/>
        <w:rPr>
          <w:rFonts w:ascii="Arial" w:eastAsia="Calibri" w:hAnsi="Arial" w:cs="Arial"/>
          <w:b/>
          <w:color w:val="000000"/>
          <w:sz w:val="28"/>
          <w:szCs w:val="28"/>
        </w:rPr>
      </w:pPr>
    </w:p>
    <w:p w14:paraId="1523F9E7" w14:textId="77777777" w:rsidR="00C0055A" w:rsidRDefault="00C0055A" w:rsidP="00C0055A">
      <w:pPr>
        <w:tabs>
          <w:tab w:val="center" w:pos="4536"/>
          <w:tab w:val="right" w:pos="9072"/>
        </w:tabs>
        <w:autoSpaceDE w:val="0"/>
        <w:autoSpaceDN w:val="0"/>
        <w:adjustRightInd w:val="0"/>
        <w:spacing w:after="200"/>
        <w:ind w:right="52"/>
        <w:jc w:val="center"/>
        <w:rPr>
          <w:rFonts w:ascii="Arial" w:eastAsia="Calibri" w:hAnsi="Arial" w:cs="Arial"/>
          <w:b/>
          <w:color w:val="000000"/>
          <w:sz w:val="28"/>
          <w:szCs w:val="28"/>
        </w:rPr>
      </w:pPr>
    </w:p>
    <w:p w14:paraId="724BAC81" w14:textId="77777777" w:rsidR="00C0055A" w:rsidRDefault="00C0055A" w:rsidP="00C0055A">
      <w:pPr>
        <w:tabs>
          <w:tab w:val="center" w:pos="4536"/>
          <w:tab w:val="right" w:pos="9072"/>
        </w:tabs>
        <w:autoSpaceDE w:val="0"/>
        <w:autoSpaceDN w:val="0"/>
        <w:adjustRightInd w:val="0"/>
        <w:spacing w:after="200"/>
        <w:ind w:right="52"/>
        <w:jc w:val="center"/>
        <w:rPr>
          <w:rFonts w:ascii="Arial" w:eastAsia="Calibri" w:hAnsi="Arial" w:cs="Arial"/>
          <w:b/>
          <w:color w:val="000000"/>
          <w:sz w:val="28"/>
          <w:szCs w:val="28"/>
        </w:rPr>
      </w:pPr>
    </w:p>
    <w:p w14:paraId="2959F3B2" w14:textId="2036D30F" w:rsidR="00C0055A" w:rsidRPr="00FE66F0" w:rsidRDefault="00C0055A" w:rsidP="00C0055A">
      <w:pPr>
        <w:tabs>
          <w:tab w:val="center" w:pos="4536"/>
          <w:tab w:val="right" w:pos="9072"/>
        </w:tabs>
        <w:autoSpaceDE w:val="0"/>
        <w:autoSpaceDN w:val="0"/>
        <w:adjustRightInd w:val="0"/>
        <w:spacing w:after="200"/>
        <w:ind w:right="52"/>
        <w:jc w:val="center"/>
        <w:rPr>
          <w:rFonts w:ascii="Arial" w:eastAsia="Calibri" w:hAnsi="Arial" w:cs="Arial"/>
          <w:b/>
          <w:color w:val="000000"/>
          <w:sz w:val="28"/>
          <w:szCs w:val="28"/>
        </w:rPr>
      </w:pPr>
      <w:r w:rsidRPr="00FE66F0">
        <w:rPr>
          <w:rFonts w:ascii="Arial" w:eastAsia="Calibri" w:hAnsi="Arial" w:cs="Arial"/>
          <w:b/>
          <w:color w:val="000000"/>
          <w:sz w:val="28"/>
          <w:szCs w:val="28"/>
        </w:rPr>
        <w:t>Zasady kwalifikowalności wydatków</w:t>
      </w:r>
    </w:p>
    <w:p w14:paraId="7AE6ACFB" w14:textId="77777777" w:rsidR="00C0055A" w:rsidRPr="00FE66F0" w:rsidRDefault="00C0055A" w:rsidP="00C0055A">
      <w:pPr>
        <w:tabs>
          <w:tab w:val="center" w:pos="4536"/>
          <w:tab w:val="right" w:pos="9072"/>
        </w:tabs>
        <w:autoSpaceDE w:val="0"/>
        <w:autoSpaceDN w:val="0"/>
        <w:adjustRightInd w:val="0"/>
        <w:spacing w:after="200"/>
        <w:ind w:right="52"/>
        <w:jc w:val="center"/>
        <w:rPr>
          <w:rFonts w:ascii="Arial" w:eastAsia="Calibri" w:hAnsi="Arial" w:cs="Arial"/>
          <w:b/>
          <w:color w:val="000000"/>
          <w:sz w:val="28"/>
          <w:szCs w:val="28"/>
        </w:rPr>
      </w:pPr>
      <w:r w:rsidRPr="00FE66F0">
        <w:rPr>
          <w:rFonts w:ascii="Arial" w:eastAsia="Calibri" w:hAnsi="Arial" w:cs="Arial"/>
          <w:b/>
          <w:color w:val="000000"/>
          <w:sz w:val="28"/>
          <w:szCs w:val="28"/>
        </w:rPr>
        <w:t>w ramach</w:t>
      </w:r>
    </w:p>
    <w:p w14:paraId="7E8717A9" w14:textId="77777777" w:rsidR="00C0055A" w:rsidRPr="00FE66F0" w:rsidRDefault="00C0055A" w:rsidP="00C0055A">
      <w:pPr>
        <w:tabs>
          <w:tab w:val="center" w:pos="4536"/>
          <w:tab w:val="right" w:pos="9072"/>
        </w:tabs>
        <w:autoSpaceDE w:val="0"/>
        <w:autoSpaceDN w:val="0"/>
        <w:adjustRightInd w:val="0"/>
        <w:spacing w:after="200"/>
        <w:ind w:right="52"/>
        <w:jc w:val="center"/>
        <w:rPr>
          <w:rFonts w:ascii="Arial" w:eastAsia="Calibri" w:hAnsi="Arial" w:cs="Arial"/>
          <w:b/>
          <w:color w:val="000000"/>
          <w:sz w:val="28"/>
          <w:szCs w:val="28"/>
        </w:rPr>
      </w:pPr>
    </w:p>
    <w:p w14:paraId="1FA39F9D" w14:textId="5B97CD2D" w:rsidR="00C0055A" w:rsidRPr="00FE66F0" w:rsidRDefault="00C0055A" w:rsidP="00C0055A">
      <w:pPr>
        <w:keepNext/>
        <w:spacing w:before="240" w:after="60"/>
        <w:jc w:val="center"/>
        <w:outlineLvl w:val="0"/>
        <w:rPr>
          <w:rFonts w:ascii="Arial" w:eastAsia="Calibri" w:hAnsi="Arial" w:cs="Arial"/>
          <w:b/>
          <w:bCs/>
          <w:color w:val="000000"/>
          <w:kern w:val="32"/>
          <w:sz w:val="28"/>
          <w:szCs w:val="28"/>
        </w:rPr>
      </w:pPr>
      <w:r w:rsidRPr="00FE66F0">
        <w:rPr>
          <w:rFonts w:ascii="Arial" w:eastAsia="Calibri" w:hAnsi="Arial" w:cs="Arial"/>
          <w:b/>
          <w:bCs/>
          <w:color w:val="000000"/>
          <w:kern w:val="32"/>
          <w:sz w:val="28"/>
          <w:szCs w:val="28"/>
        </w:rPr>
        <w:t xml:space="preserve">Priorytetu </w:t>
      </w:r>
      <w:r w:rsidR="00051FD7" w:rsidRPr="00FE66F0">
        <w:rPr>
          <w:rFonts w:ascii="Arial" w:eastAsia="Calibri" w:hAnsi="Arial" w:cs="Arial"/>
          <w:b/>
          <w:bCs/>
          <w:color w:val="000000"/>
          <w:kern w:val="32"/>
          <w:sz w:val="28"/>
          <w:szCs w:val="28"/>
        </w:rPr>
        <w:t>FEWM.02 ŚRODOWISKO</w:t>
      </w:r>
    </w:p>
    <w:p w14:paraId="632F0F31" w14:textId="77777777" w:rsidR="00C0055A" w:rsidRPr="00FE66F0" w:rsidRDefault="00C0055A" w:rsidP="00C0055A">
      <w:pPr>
        <w:spacing w:after="200"/>
        <w:rPr>
          <w:rFonts w:ascii="Calibri" w:eastAsia="Calibri" w:hAnsi="Calibri" w:cs="Times New Roman"/>
        </w:rPr>
      </w:pPr>
    </w:p>
    <w:p w14:paraId="1F66BDBE" w14:textId="61361CE3" w:rsidR="00C0055A" w:rsidRPr="00FE66F0" w:rsidRDefault="00C0055A" w:rsidP="00C0055A">
      <w:pPr>
        <w:keepNext/>
        <w:spacing w:before="240" w:after="60"/>
        <w:jc w:val="center"/>
        <w:outlineLvl w:val="0"/>
        <w:rPr>
          <w:rFonts w:ascii="Arial" w:eastAsia="Calibri" w:hAnsi="Arial" w:cs="Arial"/>
          <w:b/>
          <w:bCs/>
          <w:color w:val="000000"/>
          <w:kern w:val="32"/>
          <w:sz w:val="28"/>
          <w:szCs w:val="28"/>
        </w:rPr>
      </w:pPr>
      <w:bookmarkStart w:id="0" w:name="_Hlk149641924"/>
      <w:r w:rsidRPr="00FE66F0">
        <w:rPr>
          <w:rFonts w:ascii="Arial" w:eastAsia="Calibri" w:hAnsi="Arial" w:cs="Arial"/>
          <w:b/>
          <w:bCs/>
          <w:color w:val="000000"/>
          <w:kern w:val="32"/>
          <w:sz w:val="28"/>
          <w:szCs w:val="28"/>
        </w:rPr>
        <w:t xml:space="preserve">Działania </w:t>
      </w:r>
      <w:bookmarkEnd w:id="0"/>
      <w:r w:rsidR="00826A95" w:rsidRPr="00FE66F0">
        <w:rPr>
          <w:rFonts w:ascii="Arial" w:eastAsia="Calibri" w:hAnsi="Arial" w:cs="Arial"/>
          <w:b/>
          <w:bCs/>
          <w:color w:val="000000"/>
          <w:kern w:val="32"/>
          <w:sz w:val="28"/>
          <w:szCs w:val="28"/>
        </w:rPr>
        <w:t>FEWM.02.12 Ochrona bioróżnorodności</w:t>
      </w:r>
    </w:p>
    <w:p w14:paraId="4389EDED" w14:textId="77777777" w:rsidR="00C0055A" w:rsidRPr="00FE66F0" w:rsidRDefault="00C0055A" w:rsidP="00C0055A">
      <w:pPr>
        <w:keepNext/>
        <w:spacing w:before="240" w:after="60"/>
        <w:jc w:val="center"/>
        <w:outlineLvl w:val="0"/>
        <w:rPr>
          <w:rFonts w:ascii="Arial" w:eastAsia="Calibri" w:hAnsi="Arial" w:cs="Arial"/>
          <w:b/>
          <w:bCs/>
          <w:color w:val="000000"/>
          <w:kern w:val="32"/>
          <w:sz w:val="28"/>
          <w:szCs w:val="28"/>
        </w:rPr>
      </w:pPr>
    </w:p>
    <w:p w14:paraId="1D797704" w14:textId="77777777" w:rsidR="00C0055A" w:rsidRPr="00FE66F0" w:rsidRDefault="00C0055A" w:rsidP="00C0055A">
      <w:pPr>
        <w:keepNext/>
        <w:spacing w:before="240" w:after="60"/>
        <w:jc w:val="center"/>
        <w:outlineLvl w:val="0"/>
        <w:rPr>
          <w:rFonts w:ascii="Arial" w:eastAsia="Calibri" w:hAnsi="Arial" w:cs="Arial"/>
          <w:b/>
          <w:bCs/>
          <w:color w:val="000000"/>
          <w:kern w:val="32"/>
          <w:sz w:val="28"/>
          <w:szCs w:val="28"/>
        </w:rPr>
      </w:pPr>
      <w:r w:rsidRPr="00FE66F0">
        <w:rPr>
          <w:rFonts w:ascii="Arial" w:eastAsia="Calibri" w:hAnsi="Arial" w:cs="Arial"/>
          <w:b/>
          <w:bCs/>
          <w:color w:val="000000"/>
          <w:kern w:val="32"/>
          <w:sz w:val="28"/>
          <w:szCs w:val="28"/>
        </w:rPr>
        <w:t xml:space="preserve">programu regionalnego  </w:t>
      </w:r>
    </w:p>
    <w:p w14:paraId="57D786BB" w14:textId="2175E267" w:rsidR="00C0055A" w:rsidRPr="00FE66F0" w:rsidRDefault="00C0055A" w:rsidP="00C0055A">
      <w:pPr>
        <w:keepNext/>
        <w:spacing w:before="240" w:after="60"/>
        <w:jc w:val="center"/>
        <w:outlineLvl w:val="0"/>
        <w:rPr>
          <w:rFonts w:ascii="Arial" w:eastAsia="Calibri" w:hAnsi="Arial" w:cs="Arial"/>
          <w:b/>
          <w:bCs/>
          <w:color w:val="000000"/>
          <w:kern w:val="32"/>
          <w:sz w:val="28"/>
          <w:szCs w:val="28"/>
        </w:rPr>
      </w:pPr>
      <w:r w:rsidRPr="00FE66F0">
        <w:rPr>
          <w:rFonts w:ascii="Arial" w:eastAsia="Calibri" w:hAnsi="Arial" w:cs="Arial"/>
          <w:b/>
          <w:bCs/>
          <w:color w:val="000000"/>
          <w:kern w:val="32"/>
          <w:sz w:val="28"/>
          <w:szCs w:val="28"/>
        </w:rPr>
        <w:t>Fundusze Europejskie dla Warmii i Mazur 2021-2027</w:t>
      </w:r>
    </w:p>
    <w:p w14:paraId="427B5399" w14:textId="0648251A" w:rsidR="00826A95" w:rsidRPr="00FE66F0" w:rsidRDefault="00826A95" w:rsidP="00C0055A">
      <w:pPr>
        <w:keepNext/>
        <w:spacing w:before="240" w:after="60"/>
        <w:jc w:val="center"/>
        <w:outlineLvl w:val="0"/>
        <w:rPr>
          <w:rFonts w:ascii="Arial" w:eastAsia="Calibri" w:hAnsi="Arial" w:cs="Arial"/>
          <w:b/>
          <w:bCs/>
          <w:color w:val="000000"/>
          <w:kern w:val="32"/>
          <w:sz w:val="28"/>
          <w:szCs w:val="28"/>
          <w:highlight w:val="yellow"/>
        </w:rPr>
      </w:pPr>
    </w:p>
    <w:p w14:paraId="18C402A8" w14:textId="77777777" w:rsidR="00BA5026" w:rsidRPr="00FE66F0" w:rsidRDefault="00BA5026" w:rsidP="00C0055A">
      <w:pPr>
        <w:keepNext/>
        <w:spacing w:before="240" w:after="60"/>
        <w:jc w:val="center"/>
        <w:outlineLvl w:val="0"/>
        <w:rPr>
          <w:rFonts w:ascii="Arial" w:eastAsia="Calibri" w:hAnsi="Arial" w:cs="Arial"/>
          <w:b/>
          <w:bCs/>
          <w:color w:val="000000"/>
          <w:kern w:val="32"/>
          <w:sz w:val="28"/>
          <w:szCs w:val="28"/>
          <w:highlight w:val="yellow"/>
        </w:rPr>
      </w:pPr>
    </w:p>
    <w:p w14:paraId="3D4E7F03" w14:textId="29FDE308" w:rsidR="00FE66F0" w:rsidRPr="00A91327" w:rsidRDefault="000E39A4" w:rsidP="00FE66F0">
      <w:pPr>
        <w:spacing w:before="100" w:after="200"/>
        <w:jc w:val="center"/>
        <w:rPr>
          <w:rFonts w:ascii="Arial" w:hAnsi="Arial" w:cs="Arial"/>
          <w:b/>
          <w:bCs/>
          <w:szCs w:val="40"/>
        </w:rPr>
      </w:pPr>
      <w:r>
        <w:rPr>
          <w:rFonts w:ascii="Arial" w:hAnsi="Arial" w:cs="Arial"/>
          <w:b/>
          <w:bCs/>
          <w:szCs w:val="40"/>
        </w:rPr>
        <w:t>Schemat D</w:t>
      </w:r>
    </w:p>
    <w:p w14:paraId="19945E7E" w14:textId="77777777" w:rsidR="00C0055A" w:rsidRPr="00FE66F0" w:rsidRDefault="00C0055A" w:rsidP="00C0055A">
      <w:pPr>
        <w:spacing w:after="200"/>
        <w:rPr>
          <w:rFonts w:ascii="Calibri" w:eastAsia="Calibri" w:hAnsi="Calibri" w:cs="Times New Roman"/>
          <w:highlight w:val="yellow"/>
        </w:rPr>
      </w:pPr>
    </w:p>
    <w:p w14:paraId="6BF9D001" w14:textId="77777777" w:rsidR="00C0055A" w:rsidRPr="00FE66F0" w:rsidRDefault="00C0055A" w:rsidP="00C0055A">
      <w:pPr>
        <w:spacing w:after="200"/>
        <w:rPr>
          <w:rFonts w:ascii="Calibri" w:eastAsia="Calibri" w:hAnsi="Calibri" w:cs="Times New Roman"/>
          <w:highlight w:val="yellow"/>
        </w:rPr>
      </w:pPr>
    </w:p>
    <w:p w14:paraId="69ADAB19" w14:textId="77777777" w:rsidR="00C0055A" w:rsidRPr="00FE66F0" w:rsidRDefault="00C0055A" w:rsidP="00C0055A">
      <w:pPr>
        <w:spacing w:after="200"/>
        <w:rPr>
          <w:rFonts w:ascii="Calibri" w:eastAsia="Calibri" w:hAnsi="Calibri" w:cs="Times New Roman"/>
          <w:highlight w:val="yellow"/>
        </w:rPr>
      </w:pPr>
    </w:p>
    <w:p w14:paraId="4689DE49" w14:textId="77777777" w:rsidR="00C0055A" w:rsidRPr="00FE66F0" w:rsidRDefault="00C0055A" w:rsidP="00C0055A">
      <w:pPr>
        <w:pStyle w:val="Podtytu"/>
        <w:jc w:val="center"/>
        <w:rPr>
          <w:rFonts w:ascii="Arial" w:hAnsi="Arial" w:cs="Arial"/>
          <w:b/>
          <w:bCs/>
          <w:sz w:val="28"/>
          <w:szCs w:val="28"/>
          <w:highlight w:val="yellow"/>
        </w:rPr>
      </w:pPr>
    </w:p>
    <w:p w14:paraId="32216831" w14:textId="77777777" w:rsidR="00C0055A" w:rsidRPr="00FE66F0" w:rsidRDefault="00C0055A" w:rsidP="00C0055A">
      <w:pPr>
        <w:rPr>
          <w:highlight w:val="yellow"/>
        </w:rPr>
      </w:pPr>
    </w:p>
    <w:p w14:paraId="46A6F931" w14:textId="5E527043" w:rsidR="00C0055A" w:rsidRPr="00FE66F0" w:rsidRDefault="00C0055A" w:rsidP="00C0055A">
      <w:pPr>
        <w:rPr>
          <w:highlight w:val="yellow"/>
        </w:rPr>
      </w:pPr>
    </w:p>
    <w:p w14:paraId="1BA9A03F" w14:textId="5575458F" w:rsidR="00C0055A" w:rsidRPr="00FE66F0" w:rsidRDefault="00C0055A" w:rsidP="00C0055A">
      <w:pPr>
        <w:rPr>
          <w:highlight w:val="yellow"/>
        </w:rPr>
      </w:pPr>
    </w:p>
    <w:p w14:paraId="0EFA7364" w14:textId="39298125" w:rsidR="00C0055A" w:rsidRPr="00FE66F0" w:rsidRDefault="00C0055A" w:rsidP="00C0055A">
      <w:pPr>
        <w:rPr>
          <w:highlight w:val="yellow"/>
        </w:rPr>
      </w:pPr>
    </w:p>
    <w:p w14:paraId="084C3CAA" w14:textId="6FBFFF86" w:rsidR="00C0055A" w:rsidRPr="00FE66F0" w:rsidRDefault="00C0055A" w:rsidP="00C0055A">
      <w:pPr>
        <w:rPr>
          <w:highlight w:val="yellow"/>
        </w:rPr>
      </w:pPr>
    </w:p>
    <w:p w14:paraId="33BAB99B" w14:textId="00EDFEFF" w:rsidR="00C0055A" w:rsidRDefault="00C0055A" w:rsidP="00C0055A">
      <w:pPr>
        <w:rPr>
          <w:highlight w:val="yellow"/>
        </w:rPr>
      </w:pPr>
    </w:p>
    <w:p w14:paraId="455C1C42" w14:textId="2612F38D" w:rsidR="004A29EA" w:rsidRDefault="004A29EA" w:rsidP="00C0055A">
      <w:pPr>
        <w:rPr>
          <w:highlight w:val="yellow"/>
        </w:rPr>
      </w:pPr>
    </w:p>
    <w:p w14:paraId="401634A6" w14:textId="77777777" w:rsidR="004A29EA" w:rsidRPr="00FE66F0" w:rsidRDefault="004A29EA" w:rsidP="00C0055A">
      <w:pPr>
        <w:rPr>
          <w:highlight w:val="yellow"/>
        </w:rPr>
      </w:pPr>
    </w:p>
    <w:p w14:paraId="51280A8C" w14:textId="08296B76" w:rsidR="00C0055A" w:rsidRPr="00FE66F0" w:rsidRDefault="00C0055A" w:rsidP="00C0055A">
      <w:pPr>
        <w:rPr>
          <w:highlight w:val="yellow"/>
        </w:rPr>
      </w:pPr>
    </w:p>
    <w:p w14:paraId="380C5619" w14:textId="4C4FDAD1" w:rsidR="00C0055A" w:rsidRPr="00FE66F0" w:rsidRDefault="00C0055A" w:rsidP="00C0055A">
      <w:pPr>
        <w:rPr>
          <w:highlight w:val="yellow"/>
        </w:rPr>
      </w:pPr>
    </w:p>
    <w:p w14:paraId="2E8A66AF" w14:textId="77777777" w:rsidR="00C0055A" w:rsidRPr="00FE66F0" w:rsidRDefault="00C0055A" w:rsidP="00C0055A">
      <w:pPr>
        <w:rPr>
          <w:highlight w:val="yellow"/>
        </w:rPr>
      </w:pPr>
    </w:p>
    <w:p w14:paraId="045DB024" w14:textId="1A0F4B34" w:rsidR="00C0055A" w:rsidRPr="006C2236" w:rsidRDefault="00C0055A" w:rsidP="00C0055A">
      <w:pPr>
        <w:pStyle w:val="Podtytu"/>
        <w:jc w:val="center"/>
        <w:rPr>
          <w:rFonts w:ascii="Arial" w:hAnsi="Arial" w:cs="Arial"/>
          <w:b/>
          <w:bCs/>
          <w:color w:val="auto"/>
        </w:rPr>
      </w:pPr>
      <w:r w:rsidRPr="006C2236">
        <w:rPr>
          <w:rFonts w:ascii="Arial" w:hAnsi="Arial" w:cs="Arial"/>
          <w:b/>
          <w:bCs/>
          <w:color w:val="auto"/>
        </w:rPr>
        <w:lastRenderedPageBreak/>
        <w:t>Zasady kwalifikowalności wydatków</w:t>
      </w:r>
    </w:p>
    <w:p w14:paraId="2E564DD7" w14:textId="3091DCF8" w:rsidR="0007611B" w:rsidRPr="00D7083A" w:rsidRDefault="00C0055A" w:rsidP="00C0055A">
      <w:pPr>
        <w:rPr>
          <w:rFonts w:ascii="Arial" w:hAnsi="Arial" w:cs="Arial"/>
        </w:rPr>
      </w:pPr>
      <w:r w:rsidRPr="006C2236">
        <w:rPr>
          <w:rFonts w:ascii="Arial" w:hAnsi="Arial" w:cs="Arial"/>
        </w:rPr>
        <w:t xml:space="preserve">Podstawowym dokumentem w zakresie kwalifikowalności wydatków w </w:t>
      </w:r>
      <w:proofErr w:type="spellStart"/>
      <w:r w:rsidRPr="006C2236">
        <w:rPr>
          <w:rFonts w:ascii="Arial" w:hAnsi="Arial" w:cs="Arial"/>
        </w:rPr>
        <w:t>FEWiM</w:t>
      </w:r>
      <w:proofErr w:type="spellEnd"/>
      <w:r w:rsidRPr="006C2236">
        <w:rPr>
          <w:rFonts w:ascii="Arial" w:hAnsi="Arial" w:cs="Arial"/>
        </w:rPr>
        <w:t xml:space="preserve"> </w:t>
      </w:r>
      <w:r w:rsidRPr="006C2236">
        <w:rPr>
          <w:rFonts w:ascii="Arial" w:hAnsi="Arial" w:cs="Arial"/>
        </w:rPr>
        <w:br/>
        <w:t xml:space="preserve">2021-2027 są </w:t>
      </w:r>
      <w:r w:rsidRPr="006C2236">
        <w:rPr>
          <w:rFonts w:ascii="Arial" w:hAnsi="Arial" w:cs="Arial"/>
          <w:i/>
        </w:rPr>
        <w:t xml:space="preserve">Wytyczne dotyczące kwalifikowalności wydatków na lata 2021-2027 </w:t>
      </w:r>
      <w:r w:rsidRPr="006C2236">
        <w:rPr>
          <w:rFonts w:ascii="Arial" w:hAnsi="Arial" w:cs="Arial"/>
        </w:rPr>
        <w:t xml:space="preserve">wydane przez Ministra Funduszy i Polityki Regionalnej. </w:t>
      </w:r>
    </w:p>
    <w:p w14:paraId="06E6D6BB" w14:textId="45DF9B51" w:rsidR="00C0055A" w:rsidRPr="006C2236" w:rsidRDefault="00C0055A" w:rsidP="00C0055A">
      <w:pPr>
        <w:rPr>
          <w:rFonts w:ascii="Arial" w:hAnsi="Arial" w:cs="Arial"/>
          <w:bCs/>
        </w:rPr>
      </w:pPr>
      <w:r w:rsidRPr="006C2236">
        <w:rPr>
          <w:rFonts w:ascii="Arial" w:hAnsi="Arial" w:cs="Arial"/>
          <w:bCs/>
        </w:rPr>
        <w:t>Okres kwalifikowalności wydatków:</w:t>
      </w:r>
    </w:p>
    <w:p w14:paraId="60C87084" w14:textId="77777777" w:rsidR="00C0055A" w:rsidRPr="006C2236" w:rsidRDefault="00C0055A" w:rsidP="00C0055A">
      <w:pPr>
        <w:pStyle w:val="Akapitzlist"/>
        <w:numPr>
          <w:ilvl w:val="0"/>
          <w:numId w:val="2"/>
        </w:numPr>
        <w:spacing w:after="160" w:line="259" w:lineRule="auto"/>
        <w:contextualSpacing/>
        <w:jc w:val="left"/>
        <w:rPr>
          <w:rFonts w:ascii="Arial" w:hAnsi="Arial" w:cs="Arial"/>
          <w:bCs/>
          <w:szCs w:val="22"/>
        </w:rPr>
      </w:pPr>
      <w:r w:rsidRPr="006C2236">
        <w:rPr>
          <w:rFonts w:ascii="Arial" w:hAnsi="Arial" w:cs="Arial"/>
          <w:bCs/>
          <w:szCs w:val="22"/>
        </w:rPr>
        <w:t>początkiem okresu kwalifikowalności wydatków jest 1 stycznia 2021 r.</w:t>
      </w:r>
    </w:p>
    <w:p w14:paraId="049154B8" w14:textId="77777777" w:rsidR="00C0055A" w:rsidRPr="006C2236" w:rsidRDefault="00C0055A" w:rsidP="00C0055A">
      <w:pPr>
        <w:pStyle w:val="Akapitzlist"/>
        <w:numPr>
          <w:ilvl w:val="0"/>
          <w:numId w:val="2"/>
        </w:numPr>
        <w:spacing w:after="160" w:line="259" w:lineRule="auto"/>
        <w:contextualSpacing/>
        <w:jc w:val="left"/>
        <w:rPr>
          <w:rFonts w:ascii="Arial" w:hAnsi="Arial" w:cs="Arial"/>
          <w:bCs/>
          <w:szCs w:val="22"/>
        </w:rPr>
      </w:pPr>
      <w:r w:rsidRPr="006C2236">
        <w:rPr>
          <w:rFonts w:ascii="Arial" w:hAnsi="Arial" w:cs="Arial"/>
          <w:bCs/>
          <w:szCs w:val="22"/>
        </w:rPr>
        <w:t>końcową datą kwalifikowalności wydatków jest 31 grudnia 2029 r.</w:t>
      </w:r>
    </w:p>
    <w:p w14:paraId="566BC560" w14:textId="77777777" w:rsidR="00C0055A" w:rsidRPr="006C2236" w:rsidRDefault="00C0055A" w:rsidP="00C0055A">
      <w:pPr>
        <w:pStyle w:val="Akapitzlist"/>
        <w:rPr>
          <w:rFonts w:ascii="Arial" w:hAnsi="Arial" w:cs="Arial"/>
          <w:bCs/>
          <w:szCs w:val="22"/>
        </w:rPr>
      </w:pPr>
    </w:p>
    <w:p w14:paraId="7F7FC5FE" w14:textId="77777777" w:rsidR="00C0055A" w:rsidRPr="006C2236" w:rsidRDefault="00C0055A" w:rsidP="00C0055A">
      <w:pPr>
        <w:rPr>
          <w:rFonts w:ascii="Arial" w:hAnsi="Arial" w:cs="Arial"/>
        </w:rPr>
      </w:pPr>
      <w:r w:rsidRPr="006C2236">
        <w:rPr>
          <w:rFonts w:ascii="Arial" w:hAnsi="Arial" w:cs="Arial"/>
        </w:rPr>
        <w:t xml:space="preserve">W przypadku, gdy informacje zawarte w przedmiotowym załączniku stoją </w:t>
      </w:r>
      <w:r w:rsidRPr="006C2236">
        <w:rPr>
          <w:rFonts w:ascii="Arial" w:hAnsi="Arial" w:cs="Arial"/>
        </w:rPr>
        <w:br/>
        <w:t xml:space="preserve">w sprzeczności z Wytycznymi Ministra  właściwego do spraw rozwoju regionalnego dotyczącymi kwalifikowalności wydatków na lata 2021-2027, to stosuje się wprost Wytyczne Ministra właściwego do spraw rozwoju regionalnego dotyczące kwalifikowalności wydatków.  </w:t>
      </w:r>
    </w:p>
    <w:p w14:paraId="63DBA479" w14:textId="77777777" w:rsidR="00C0055A" w:rsidRPr="006C2236" w:rsidRDefault="00C0055A" w:rsidP="00C0055A">
      <w:pPr>
        <w:rPr>
          <w:rFonts w:ascii="Arial" w:hAnsi="Arial" w:cs="Arial"/>
          <w:bCs/>
        </w:rPr>
      </w:pPr>
    </w:p>
    <w:p w14:paraId="7C4191E4" w14:textId="77777777" w:rsidR="00C0055A" w:rsidRPr="006C2236" w:rsidRDefault="00C0055A" w:rsidP="00C0055A">
      <w:pPr>
        <w:rPr>
          <w:rFonts w:ascii="Arial" w:hAnsi="Arial" w:cs="Arial"/>
          <w:bCs/>
        </w:rPr>
      </w:pPr>
      <w:r w:rsidRPr="006C2236">
        <w:rPr>
          <w:rFonts w:ascii="Arial" w:hAnsi="Arial" w:cs="Arial"/>
          <w:bCs/>
        </w:rPr>
        <w:t>Wydatki mogą zostać uznane za kwalifikowalne o ile:</w:t>
      </w:r>
    </w:p>
    <w:p w14:paraId="7A86D328" w14:textId="36893E1C" w:rsidR="00C0055A" w:rsidRPr="006C2236" w:rsidRDefault="00C0055A" w:rsidP="00C0055A">
      <w:pPr>
        <w:pStyle w:val="Akapitzlist"/>
        <w:numPr>
          <w:ilvl w:val="0"/>
          <w:numId w:val="5"/>
        </w:numPr>
        <w:spacing w:after="160" w:line="259" w:lineRule="auto"/>
        <w:ind w:left="426"/>
        <w:contextualSpacing/>
        <w:rPr>
          <w:rFonts w:ascii="Arial" w:hAnsi="Arial" w:cs="Arial"/>
          <w:bCs/>
          <w:szCs w:val="22"/>
        </w:rPr>
      </w:pPr>
      <w:r w:rsidRPr="006C2236">
        <w:rPr>
          <w:rFonts w:ascii="Arial" w:hAnsi="Arial" w:cs="Arial"/>
          <w:bCs/>
          <w:szCs w:val="22"/>
        </w:rPr>
        <w:t>zostały ujęt</w:t>
      </w:r>
      <w:r w:rsidR="00E31870" w:rsidRPr="006C2236">
        <w:rPr>
          <w:rFonts w:ascii="Arial" w:hAnsi="Arial" w:cs="Arial"/>
          <w:bCs/>
          <w:szCs w:val="22"/>
        </w:rPr>
        <w:t>e</w:t>
      </w:r>
      <w:r w:rsidRPr="006C2236">
        <w:rPr>
          <w:rFonts w:ascii="Arial" w:hAnsi="Arial" w:cs="Arial"/>
          <w:bCs/>
          <w:szCs w:val="22"/>
        </w:rPr>
        <w:t xml:space="preserve"> we wniosku o dofinansowanie projektu oraz zostały poniesione zgodnie z niniejszymi zasadami;</w:t>
      </w:r>
    </w:p>
    <w:p w14:paraId="215FA523" w14:textId="0AC62CF3" w:rsidR="00C0055A" w:rsidRPr="006C2236" w:rsidRDefault="00C0055A" w:rsidP="00C0055A">
      <w:pPr>
        <w:pStyle w:val="Akapitzlist"/>
        <w:numPr>
          <w:ilvl w:val="0"/>
          <w:numId w:val="5"/>
        </w:numPr>
        <w:spacing w:after="160" w:line="259" w:lineRule="auto"/>
        <w:ind w:left="426"/>
        <w:contextualSpacing/>
        <w:rPr>
          <w:rFonts w:ascii="Arial" w:hAnsi="Arial" w:cs="Arial"/>
          <w:bCs/>
          <w:szCs w:val="22"/>
        </w:rPr>
      </w:pPr>
      <w:r w:rsidRPr="006C2236">
        <w:rPr>
          <w:rFonts w:ascii="Arial" w:hAnsi="Arial" w:cs="Arial"/>
          <w:bCs/>
          <w:szCs w:val="22"/>
        </w:rPr>
        <w:t>nie wykluczają ich przepisy prawa wspólnotowego i krajowego dotyczące zasad udzielania pomocy publicznej</w:t>
      </w:r>
      <w:r w:rsidR="005A375F" w:rsidRPr="006C2236">
        <w:rPr>
          <w:rFonts w:ascii="Arial" w:hAnsi="Arial" w:cs="Arial"/>
          <w:bCs/>
          <w:szCs w:val="22"/>
        </w:rPr>
        <w:t>;</w:t>
      </w:r>
      <w:r w:rsidRPr="006C2236">
        <w:rPr>
          <w:rStyle w:val="Odwoaniedokomentarza"/>
          <w:rFonts w:ascii="Arial" w:hAnsi="Arial" w:cs="Arial"/>
          <w:sz w:val="22"/>
          <w:szCs w:val="22"/>
        </w:rPr>
        <w:t xml:space="preserve"> </w:t>
      </w:r>
    </w:p>
    <w:p w14:paraId="6D4EF013" w14:textId="77777777" w:rsidR="00C0055A" w:rsidRPr="006C2236" w:rsidRDefault="00C0055A" w:rsidP="00C0055A">
      <w:pPr>
        <w:pStyle w:val="Akapitzlist"/>
        <w:numPr>
          <w:ilvl w:val="0"/>
          <w:numId w:val="5"/>
        </w:numPr>
        <w:spacing w:after="160" w:line="259" w:lineRule="auto"/>
        <w:ind w:left="426"/>
        <w:contextualSpacing/>
        <w:rPr>
          <w:rFonts w:ascii="Arial" w:hAnsi="Arial" w:cs="Arial"/>
          <w:szCs w:val="22"/>
        </w:rPr>
      </w:pPr>
      <w:r w:rsidRPr="006C2236">
        <w:rPr>
          <w:rFonts w:ascii="Arial" w:hAnsi="Arial" w:cs="Arial"/>
          <w:szCs w:val="22"/>
        </w:rPr>
        <w:t xml:space="preserve">w sytuacji gdy wydatek jest ponoszony w walucie innej niż PLN, za kwalifikowalne uznaje się różnice kursowe powstałe w wyniku płatności w walutach obcych. </w:t>
      </w:r>
    </w:p>
    <w:p w14:paraId="085D0A3B" w14:textId="77777777" w:rsidR="00C0055A" w:rsidRPr="006C2236" w:rsidRDefault="00C0055A" w:rsidP="00C0055A">
      <w:pPr>
        <w:rPr>
          <w:rFonts w:ascii="Arial" w:hAnsi="Arial" w:cs="Arial"/>
          <w:bCs/>
        </w:rPr>
      </w:pPr>
      <w:bookmarkStart w:id="1" w:name="_Hlk148691738"/>
      <w:r w:rsidRPr="006C2236">
        <w:rPr>
          <w:rFonts w:ascii="Arial" w:hAnsi="Arial" w:cs="Arial"/>
          <w:bCs/>
        </w:rPr>
        <w:t>Zatwierdzenie projektu do dofinansowania i podpisanie z Beneficjentem umowy  nie oznacza, że wszystkie wydatki ujęte we wniosku o dofinansowanie zostaną zrefundowane. Ocena kwalifikowalności wydatków jest także przeprowadzana na etapie rozliczania wniosku o płatność i kontroli.</w:t>
      </w:r>
      <w:bookmarkEnd w:id="1"/>
    </w:p>
    <w:p w14:paraId="346751F8" w14:textId="77777777" w:rsidR="0007611B" w:rsidRPr="006C2236" w:rsidRDefault="0007611B" w:rsidP="00C0055A">
      <w:pPr>
        <w:rPr>
          <w:rFonts w:ascii="Arial" w:hAnsi="Arial" w:cs="Arial"/>
        </w:rPr>
      </w:pPr>
    </w:p>
    <w:p w14:paraId="745E40B0" w14:textId="3FF4FBA9" w:rsidR="00C0055A" w:rsidRPr="006C2236" w:rsidRDefault="00C0055A" w:rsidP="00C0055A">
      <w:pPr>
        <w:rPr>
          <w:rFonts w:ascii="Arial" w:hAnsi="Arial" w:cs="Arial"/>
        </w:rPr>
      </w:pPr>
      <w:r w:rsidRPr="006C2236">
        <w:rPr>
          <w:rFonts w:ascii="Arial" w:hAnsi="Arial" w:cs="Arial"/>
        </w:rPr>
        <w:t>Rozliczanie wydatków metodami uproszczonymi nie ma zastosowania.</w:t>
      </w:r>
    </w:p>
    <w:p w14:paraId="5EE4962C" w14:textId="742C152D" w:rsidR="00C0055A" w:rsidRPr="006C2236" w:rsidRDefault="00C0055A" w:rsidP="00C0055A">
      <w:pPr>
        <w:rPr>
          <w:rFonts w:ascii="Arial" w:hAnsi="Arial" w:cs="Arial"/>
        </w:rPr>
      </w:pPr>
      <w:r w:rsidRPr="006C2236">
        <w:rPr>
          <w:rFonts w:ascii="Arial" w:hAnsi="Arial" w:cs="Arial"/>
        </w:rPr>
        <w:t>Wszystkie wydatki w ramach projekt</w:t>
      </w:r>
      <w:r w:rsidR="00420DA6" w:rsidRPr="006C2236">
        <w:rPr>
          <w:rFonts w:ascii="Arial" w:hAnsi="Arial" w:cs="Arial"/>
        </w:rPr>
        <w:t>ów</w:t>
      </w:r>
      <w:r w:rsidRPr="006C2236">
        <w:rPr>
          <w:rFonts w:ascii="Arial" w:hAnsi="Arial" w:cs="Arial"/>
        </w:rPr>
        <w:t xml:space="preserve"> rozliczane są na podstawie rzeczywiście poniesionych wydatków.</w:t>
      </w:r>
    </w:p>
    <w:p w14:paraId="32ABDF97" w14:textId="77777777" w:rsidR="002F338E" w:rsidRPr="00F33D23" w:rsidRDefault="002F338E" w:rsidP="00C0055A">
      <w:pPr>
        <w:rPr>
          <w:rFonts w:ascii="Arial" w:hAnsi="Arial" w:cs="Arial"/>
        </w:rPr>
      </w:pPr>
    </w:p>
    <w:p w14:paraId="0262081B" w14:textId="5013F536" w:rsidR="00C0055A" w:rsidRPr="00F33D23" w:rsidRDefault="00C0055A" w:rsidP="0070109D">
      <w:pPr>
        <w:pStyle w:val="Akapitzlist"/>
        <w:numPr>
          <w:ilvl w:val="0"/>
          <w:numId w:val="10"/>
        </w:numPr>
        <w:ind w:left="426" w:hanging="426"/>
        <w:rPr>
          <w:rFonts w:ascii="Arial" w:hAnsi="Arial" w:cs="Arial"/>
          <w:szCs w:val="22"/>
        </w:rPr>
      </w:pPr>
      <w:r w:rsidRPr="00F33D23">
        <w:rPr>
          <w:rFonts w:ascii="Arial" w:hAnsi="Arial" w:cs="Arial"/>
          <w:b/>
          <w:bCs/>
          <w:szCs w:val="22"/>
        </w:rPr>
        <w:t>Wydatki kwalifikowalne związane z realizacją projektu:</w:t>
      </w:r>
    </w:p>
    <w:p w14:paraId="05DD996D" w14:textId="191ABF0E" w:rsidR="00C0055A" w:rsidRPr="00EE7D58" w:rsidRDefault="00C0055A" w:rsidP="00C64BA0">
      <w:pPr>
        <w:numPr>
          <w:ilvl w:val="0"/>
          <w:numId w:val="1"/>
        </w:numPr>
        <w:spacing w:after="160" w:line="259" w:lineRule="auto"/>
        <w:ind w:left="851" w:hanging="425"/>
        <w:rPr>
          <w:rFonts w:ascii="Arial" w:hAnsi="Arial" w:cs="Arial"/>
        </w:rPr>
      </w:pPr>
      <w:bookmarkStart w:id="2" w:name="_Hlk148691681"/>
      <w:r w:rsidRPr="00EE7D58">
        <w:rPr>
          <w:rFonts w:ascii="Arial" w:hAnsi="Arial" w:cs="Arial"/>
        </w:rPr>
        <w:t>nadzór/ Inwestor zastępczy/ Inżynier kontraktu (kategoria WOD2021: nadzór/zarządzanie inwestycją): nadzór inwestorski, autorski, konserwatorski jeśli koszty te związane (zintegrowane) są z kosztami inwestycyjnymi, tj. powinny być ponoszone w tym samym czasie, co prace na gruncie, budynkach, maszynach oraz powinny być uznawane za część inwestycji;</w:t>
      </w:r>
    </w:p>
    <w:bookmarkEnd w:id="2"/>
    <w:p w14:paraId="2153A51F" w14:textId="722C2E49" w:rsidR="00C0055A" w:rsidRPr="00EE7D58" w:rsidRDefault="00C0055A" w:rsidP="00C64BA0">
      <w:pPr>
        <w:numPr>
          <w:ilvl w:val="0"/>
          <w:numId w:val="1"/>
        </w:numPr>
        <w:spacing w:after="160" w:line="259" w:lineRule="auto"/>
        <w:ind w:left="851" w:hanging="425"/>
        <w:rPr>
          <w:rFonts w:ascii="Arial" w:hAnsi="Arial" w:cs="Arial"/>
        </w:rPr>
      </w:pPr>
      <w:r w:rsidRPr="00EE7D58">
        <w:rPr>
          <w:rFonts w:ascii="Arial" w:hAnsi="Arial" w:cs="Arial"/>
        </w:rPr>
        <w:t>zakup materiałów lub robót budowlanych;</w:t>
      </w:r>
    </w:p>
    <w:p w14:paraId="736714E6" w14:textId="77777777" w:rsidR="00350401" w:rsidRPr="00EE7D58" w:rsidRDefault="00C0055A" w:rsidP="00C64BA0">
      <w:pPr>
        <w:numPr>
          <w:ilvl w:val="0"/>
          <w:numId w:val="1"/>
        </w:numPr>
        <w:spacing w:after="160" w:line="259" w:lineRule="auto"/>
        <w:ind w:left="851" w:hanging="425"/>
        <w:rPr>
          <w:rFonts w:ascii="Arial" w:hAnsi="Arial" w:cs="Arial"/>
        </w:rPr>
      </w:pPr>
      <w:r w:rsidRPr="00EE7D58">
        <w:rPr>
          <w:rFonts w:ascii="Arial" w:hAnsi="Arial" w:cs="Arial"/>
        </w:rPr>
        <w:t>odszkodowania za zajęcie cudzej nieruchomości na czas</w:t>
      </w:r>
      <w:r w:rsidR="00F33D23" w:rsidRPr="00EE7D58">
        <w:rPr>
          <w:rFonts w:ascii="Arial" w:hAnsi="Arial" w:cs="Arial"/>
        </w:rPr>
        <w:t xml:space="preserve"> prowadzenia robót budowlanych </w:t>
      </w:r>
      <w:r w:rsidRPr="00EE7D58">
        <w:rPr>
          <w:rFonts w:ascii="Arial" w:hAnsi="Arial" w:cs="Arial"/>
        </w:rPr>
        <w:t xml:space="preserve">związane z uzyskaniem prawa dostępu do terenu budowy mogą być uznane za kwalifikowalne, jeśli nie jest możliwy swobodny dostęp do terenu budowy z drogi publicznej; </w:t>
      </w:r>
    </w:p>
    <w:p w14:paraId="4702CDAE" w14:textId="77777777" w:rsidR="00D7083A" w:rsidRPr="00EE7D58" w:rsidRDefault="00D7083A" w:rsidP="00C64BA0">
      <w:pPr>
        <w:numPr>
          <w:ilvl w:val="0"/>
          <w:numId w:val="1"/>
        </w:numPr>
        <w:spacing w:after="160" w:line="259" w:lineRule="auto"/>
        <w:ind w:left="851" w:hanging="425"/>
        <w:rPr>
          <w:rFonts w:ascii="Arial" w:hAnsi="Arial" w:cs="Arial"/>
        </w:rPr>
      </w:pPr>
      <w:r w:rsidRPr="00EE7D58">
        <w:rPr>
          <w:rFonts w:ascii="Arial" w:hAnsi="Arial" w:cs="Arial"/>
        </w:rPr>
        <w:t xml:space="preserve">roboty zamienne jeżeli są: </w:t>
      </w:r>
    </w:p>
    <w:p w14:paraId="51995A5C" w14:textId="77777777" w:rsidR="00D7083A" w:rsidRPr="00EE7D58" w:rsidRDefault="00D7083A" w:rsidP="00C64BA0">
      <w:pPr>
        <w:spacing w:after="160" w:line="259" w:lineRule="auto"/>
        <w:ind w:left="851"/>
        <w:rPr>
          <w:rFonts w:ascii="Arial" w:hAnsi="Arial" w:cs="Arial"/>
        </w:rPr>
      </w:pPr>
      <w:r w:rsidRPr="00EE7D58">
        <w:rPr>
          <w:rFonts w:ascii="Arial" w:hAnsi="Arial" w:cs="Arial"/>
        </w:rPr>
        <w:t>- w przypadku robót nierozpoczętych potwierdzone ustaleniami z projektantem dla projektów posiadających dokumentację projektową lub w przypadku realizacji inwestycji bez wymaganej dokumentacji projektowej decyzja inwestora wraz z uzasadnieniem;</w:t>
      </w:r>
    </w:p>
    <w:p w14:paraId="032C6693" w14:textId="77777777" w:rsidR="00D7083A" w:rsidRPr="00EE7D58" w:rsidRDefault="00D7083A" w:rsidP="00D82E1B">
      <w:pPr>
        <w:spacing w:after="160" w:line="259" w:lineRule="auto"/>
        <w:ind w:left="851"/>
        <w:rPr>
          <w:rFonts w:ascii="Arial" w:hAnsi="Arial" w:cs="Arial"/>
        </w:rPr>
      </w:pPr>
      <w:r w:rsidRPr="00EE7D58">
        <w:rPr>
          <w:rFonts w:ascii="Arial" w:hAnsi="Arial" w:cs="Arial"/>
        </w:rPr>
        <w:lastRenderedPageBreak/>
        <w:t>- w przypadku robót rozpoczętych potwierdzone protokołem konieczności;</w:t>
      </w:r>
    </w:p>
    <w:p w14:paraId="525032AA" w14:textId="25E593E2"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t>dokumentacja techniczna lub jej aktualizacja  (kwalifikuje się jedna wersja dokumentacji);</w:t>
      </w:r>
    </w:p>
    <w:p w14:paraId="69B47534" w14:textId="77777777"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t>PFU oraz dokumenty/uzgodnienia/pozwolenia wymagane do przygotowania PFU (np. dokumentacja OOŚ). W przypadku projektów realizowanych w systemie zaprojektuj i wybuduj istnieje możliwość złożenia projektu do dofinansowania tylko w przypadku, gdy inwestycja jest gotowa do realizacji, tzn. na etapie składania wniosku o dofinansowanie posiada już pełną dokumentację techniczną (projekt budowlany);</w:t>
      </w:r>
    </w:p>
    <w:p w14:paraId="7C792E47" w14:textId="77777777"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t xml:space="preserve">przebudowa urządzeń obcych, jeśli konieczność ich przebudowy wynika </w:t>
      </w:r>
      <w:r w:rsidRPr="00EE7D58">
        <w:rPr>
          <w:rFonts w:ascii="Arial" w:hAnsi="Arial" w:cs="Arial"/>
        </w:rPr>
        <w:br/>
        <w:t xml:space="preserve">z projektu budowlanego; </w:t>
      </w:r>
    </w:p>
    <w:p w14:paraId="4FF15221" w14:textId="77777777"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t xml:space="preserve">opłaty poniesione na podstawie zezwolenia na usunięcie drzew lub krzewów oraz za zajęcie pasa drogowego, jeśli zostały rzeczywiście i ostatecznie poniesione przez Beneficjenta na rzecz innego podmiotu; </w:t>
      </w:r>
    </w:p>
    <w:p w14:paraId="77E88B09" w14:textId="77777777"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t xml:space="preserve">odtworzenie nawierzchni drogi poza pasem prowadzonych robót, jeśli obowiązek odtworzenia nawierzchni wynika z zezwolenia na zajęcie pasa drogowego; </w:t>
      </w:r>
    </w:p>
    <w:p w14:paraId="04368D46" w14:textId="46C24070"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t xml:space="preserve">w przypadku zajęcia pasa drogowego w celu prowadzenia robót, zezwolenie </w:t>
      </w:r>
      <w:r w:rsidRPr="00EE7D58">
        <w:rPr>
          <w:rFonts w:ascii="Arial" w:hAnsi="Arial" w:cs="Arial"/>
        </w:rPr>
        <w:br/>
        <w:t xml:space="preserve">na zajęcie pasa drogowego powinno określać warunki przywrócenia pasa </w:t>
      </w:r>
      <w:r w:rsidRPr="00EE7D58">
        <w:rPr>
          <w:rFonts w:ascii="Arial" w:hAnsi="Arial" w:cs="Arial"/>
        </w:rPr>
        <w:br/>
        <w:t xml:space="preserve">do poprzedniego stanu użyteczności. W przypadku, gdy zezwolenie nałożyło </w:t>
      </w:r>
      <w:r w:rsidRPr="00EE7D58">
        <w:rPr>
          <w:rFonts w:ascii="Arial" w:hAnsi="Arial" w:cs="Arial"/>
        </w:rPr>
        <w:br/>
        <w:t>na Beneficjenta obowiązek odtworzenia nawierzchni drogi poza pasem prowadzonych robót będą mogły być uznane za kwalifikowalne;</w:t>
      </w:r>
    </w:p>
    <w:p w14:paraId="121A0EA4" w14:textId="77777777" w:rsidR="00C64BCA" w:rsidRPr="00EE7D58" w:rsidRDefault="00C64BCA" w:rsidP="00C64BA0">
      <w:pPr>
        <w:numPr>
          <w:ilvl w:val="0"/>
          <w:numId w:val="1"/>
        </w:numPr>
        <w:spacing w:after="160" w:line="259" w:lineRule="auto"/>
        <w:ind w:left="851" w:hanging="425"/>
        <w:rPr>
          <w:rFonts w:ascii="Arial" w:hAnsi="Arial" w:cs="Arial"/>
        </w:rPr>
      </w:pPr>
      <w:r w:rsidRPr="00EE7D58">
        <w:rPr>
          <w:rFonts w:ascii="Arial" w:hAnsi="Arial" w:cs="Arial"/>
        </w:rPr>
        <w:t>przebudowa infrastruktury kolidującej pod warunkiem, że stanowi niezbędny element projektu;</w:t>
      </w:r>
    </w:p>
    <w:p w14:paraId="702537F7" w14:textId="35246AAB" w:rsidR="00C0055A" w:rsidRPr="00EE7D58" w:rsidRDefault="00C0055A" w:rsidP="00C64BA0">
      <w:pPr>
        <w:numPr>
          <w:ilvl w:val="0"/>
          <w:numId w:val="1"/>
        </w:numPr>
        <w:spacing w:after="160" w:line="259" w:lineRule="auto"/>
        <w:ind w:left="851" w:hanging="425"/>
        <w:rPr>
          <w:rFonts w:ascii="Arial" w:hAnsi="Arial" w:cs="Arial"/>
        </w:rPr>
      </w:pPr>
      <w:r w:rsidRPr="00EE7D58">
        <w:rPr>
          <w:rFonts w:ascii="Arial" w:hAnsi="Arial" w:cs="Arial"/>
        </w:rPr>
        <w:t>wydatki poniesione na podatek od towarów i usług w przypadku:</w:t>
      </w:r>
    </w:p>
    <w:p w14:paraId="3046C687" w14:textId="07FA01E9" w:rsidR="00A61C0F" w:rsidRPr="00EE7D58" w:rsidRDefault="00A61C0F" w:rsidP="002A3253">
      <w:pPr>
        <w:numPr>
          <w:ilvl w:val="0"/>
          <w:numId w:val="20"/>
        </w:numPr>
        <w:spacing w:after="160" w:line="259" w:lineRule="auto"/>
        <w:ind w:left="1276" w:hanging="425"/>
        <w:rPr>
          <w:rFonts w:ascii="Arial" w:hAnsi="Arial" w:cs="Arial"/>
        </w:rPr>
      </w:pPr>
      <w:r w:rsidRPr="00EE7D58">
        <w:rPr>
          <w:rFonts w:ascii="Arial" w:hAnsi="Arial" w:cs="Arial"/>
        </w:rPr>
        <w:t>projektów, których całkowity koszt (z VAT) wynosi mniej niż 5</w:t>
      </w:r>
      <w:r w:rsidR="00653471" w:rsidRPr="00EE7D58">
        <w:rPr>
          <w:rFonts w:ascii="Arial" w:hAnsi="Arial" w:cs="Arial"/>
        </w:rPr>
        <w:t>.</w:t>
      </w:r>
      <w:r w:rsidRPr="00EE7D58">
        <w:rPr>
          <w:rFonts w:ascii="Arial" w:hAnsi="Arial" w:cs="Arial"/>
        </w:rPr>
        <w:t>000</w:t>
      </w:r>
      <w:r w:rsidR="00653471" w:rsidRPr="00EE7D58">
        <w:rPr>
          <w:rFonts w:ascii="Arial" w:hAnsi="Arial" w:cs="Arial"/>
        </w:rPr>
        <w:t>.</w:t>
      </w:r>
      <w:r w:rsidRPr="00EE7D58">
        <w:rPr>
          <w:rFonts w:ascii="Arial" w:hAnsi="Arial" w:cs="Arial"/>
        </w:rPr>
        <w:t xml:space="preserve">000 EUR (dotyczy również pomocy de </w:t>
      </w:r>
      <w:proofErr w:type="spellStart"/>
      <w:r w:rsidRPr="00EE7D58">
        <w:rPr>
          <w:rFonts w:ascii="Arial" w:hAnsi="Arial" w:cs="Arial"/>
        </w:rPr>
        <w:t>minimis</w:t>
      </w:r>
      <w:proofErr w:type="spellEnd"/>
      <w:r w:rsidRPr="00EE7D58">
        <w:rPr>
          <w:rFonts w:ascii="Arial" w:hAnsi="Arial" w:cs="Arial"/>
        </w:rPr>
        <w:t>);</w:t>
      </w:r>
    </w:p>
    <w:p w14:paraId="2C286DCC" w14:textId="46204A4A" w:rsidR="00CF53DE" w:rsidRPr="00EE7D58" w:rsidRDefault="00A61C0F" w:rsidP="002A3253">
      <w:pPr>
        <w:numPr>
          <w:ilvl w:val="0"/>
          <w:numId w:val="20"/>
        </w:numPr>
        <w:spacing w:after="160" w:line="259" w:lineRule="auto"/>
        <w:ind w:left="1276" w:hanging="425"/>
        <w:rPr>
          <w:rFonts w:ascii="Arial" w:hAnsi="Arial" w:cs="Arial"/>
        </w:rPr>
      </w:pPr>
      <w:r w:rsidRPr="00EE7D58">
        <w:rPr>
          <w:rFonts w:ascii="Arial" w:hAnsi="Arial" w:cs="Arial"/>
        </w:rPr>
        <w:t>projektów, których całkowity koszt (z VAT) wynosi co najmniej 5</w:t>
      </w:r>
      <w:r w:rsidR="00653471" w:rsidRPr="00EE7D58">
        <w:rPr>
          <w:rFonts w:ascii="Arial" w:hAnsi="Arial" w:cs="Arial"/>
        </w:rPr>
        <w:t>.</w:t>
      </w:r>
      <w:r w:rsidRPr="00EE7D58">
        <w:rPr>
          <w:rFonts w:ascii="Arial" w:hAnsi="Arial" w:cs="Arial"/>
        </w:rPr>
        <w:t>000</w:t>
      </w:r>
      <w:r w:rsidR="00653471" w:rsidRPr="00EE7D58">
        <w:rPr>
          <w:rFonts w:ascii="Arial" w:hAnsi="Arial" w:cs="Arial"/>
        </w:rPr>
        <w:t>.</w:t>
      </w:r>
      <w:r w:rsidRPr="00EE7D58">
        <w:rPr>
          <w:rFonts w:ascii="Arial" w:hAnsi="Arial" w:cs="Arial"/>
        </w:rPr>
        <w:t>000</w:t>
      </w:r>
      <w:r w:rsidR="00262B7C" w:rsidRPr="00EE7D58">
        <w:rPr>
          <w:rFonts w:ascii="Arial" w:hAnsi="Arial" w:cs="Arial"/>
        </w:rPr>
        <w:t> </w:t>
      </w:r>
      <w:r w:rsidRPr="00EE7D58">
        <w:rPr>
          <w:rFonts w:ascii="Arial" w:hAnsi="Arial" w:cs="Arial"/>
        </w:rPr>
        <w:t>EUR albo projektów z pomocą publiczną (bez względu na ich wartość), a VAT nie może zostać odzyskany w oparciu o przepisy krajowe. Jednocześnie decydujące dla kwalifikowalności wydatku jest to, czy istnieje prawna możliwość odzyskania VAT z budżetu państwa, a nie czy VAT w danym przypadku rzeczywiście zostanie odzyskany</w:t>
      </w:r>
      <w:r w:rsidR="00DD178D" w:rsidRPr="00EE7D58">
        <w:rPr>
          <w:rFonts w:ascii="Arial" w:hAnsi="Arial" w:cs="Arial"/>
        </w:rPr>
        <w:t>;</w:t>
      </w:r>
    </w:p>
    <w:p w14:paraId="6328EF66" w14:textId="77777777" w:rsidR="00C64BA0" w:rsidRPr="00EE7D58" w:rsidRDefault="00C64BA0" w:rsidP="00C64BA0">
      <w:pPr>
        <w:numPr>
          <w:ilvl w:val="0"/>
          <w:numId w:val="1"/>
        </w:numPr>
        <w:spacing w:after="160" w:line="259" w:lineRule="auto"/>
        <w:ind w:left="851" w:hanging="425"/>
        <w:rPr>
          <w:rFonts w:ascii="Arial" w:hAnsi="Arial" w:cs="Arial"/>
        </w:rPr>
      </w:pPr>
      <w:bookmarkStart w:id="3" w:name="_Hlk178761079"/>
      <w:r w:rsidRPr="00EE7D58">
        <w:rPr>
          <w:rFonts w:ascii="Arial" w:hAnsi="Arial" w:cs="Arial"/>
        </w:rPr>
        <w:t xml:space="preserve">promocja projektu poniesiona zgodnie z </w:t>
      </w:r>
      <w:bookmarkStart w:id="4" w:name="_Hlk177463780"/>
      <w:r w:rsidRPr="00EE7D58">
        <w:rPr>
          <w:rFonts w:ascii="Arial" w:hAnsi="Arial" w:cs="Arial"/>
          <w:i/>
        </w:rPr>
        <w:t>Podręcznikiem wnioskodawcy i beneficjenta Funduszy Europejskich na lata 2021 – 2027 w zakresie informacji i promocji</w:t>
      </w:r>
      <w:bookmarkEnd w:id="4"/>
      <w:r w:rsidRPr="00EE7D58">
        <w:rPr>
          <w:rFonts w:ascii="Arial" w:hAnsi="Arial" w:cs="Arial"/>
        </w:rPr>
        <w:t xml:space="preserve">, nie może </w:t>
      </w:r>
      <w:bookmarkStart w:id="5" w:name="_Hlk161819939"/>
      <w:r w:rsidRPr="00EE7D58">
        <w:rPr>
          <w:rFonts w:ascii="Arial" w:hAnsi="Arial" w:cs="Arial"/>
        </w:rPr>
        <w:t>przekraczać 5% wydatków kwalifikowalnych (wydatki kwalifikowalne są to wszystkie wydatki kwalifikowalne oprócz kosztów promocji)</w:t>
      </w:r>
      <w:bookmarkEnd w:id="5"/>
      <w:r w:rsidRPr="00EE7D58">
        <w:rPr>
          <w:rFonts w:ascii="Arial" w:hAnsi="Arial" w:cs="Arial"/>
        </w:rPr>
        <w:t xml:space="preserve"> i nie większa niż 150.000,00 zł brutto, w tym (zgodnie z art. 50 ust. 1 litera e Rozporządzenia 2021/1060) zorganizowanie wydarzenia informacyjnego lub działań komunikacyjnych, stosownie do sytuacji, oraz włączenie w te działania Komisji i odpowiedzialnej instytucji zarządzającej w odpowiednim terminie;</w:t>
      </w:r>
    </w:p>
    <w:p w14:paraId="1AB20E41" w14:textId="706ED15D"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t>poniesione na opracowanie lub aktualizację studium wykonalności/biznes planu lub ich elementów do 10.000,00 zł;</w:t>
      </w:r>
    </w:p>
    <w:p w14:paraId="3BD9849E" w14:textId="77777777"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lastRenderedPageBreak/>
        <w:t xml:space="preserve">w przypadku projektów partnerskich, w których uczestniczy co najmniej 4 partnerów wydatki poniesione na opracowanie lub aktualizację studium wykonalności/biznes planu lub ich elementów do 20.000,00 zł. </w:t>
      </w:r>
      <w:bookmarkStart w:id="6" w:name="_Hlk178761891"/>
      <w:bookmarkEnd w:id="3"/>
    </w:p>
    <w:bookmarkEnd w:id="6"/>
    <w:p w14:paraId="2C6E43DF" w14:textId="460CEDBB" w:rsidR="00D56DF3" w:rsidRPr="00EE7D58" w:rsidRDefault="00491964" w:rsidP="00C64BA0">
      <w:pPr>
        <w:numPr>
          <w:ilvl w:val="0"/>
          <w:numId w:val="1"/>
        </w:numPr>
        <w:spacing w:after="160" w:line="259" w:lineRule="auto"/>
        <w:ind w:left="851" w:hanging="425"/>
        <w:rPr>
          <w:rFonts w:ascii="Arial" w:hAnsi="Arial" w:cs="Arial"/>
        </w:rPr>
      </w:pPr>
      <w:r w:rsidRPr="00EE7D58">
        <w:rPr>
          <w:rFonts w:ascii="Arial" w:hAnsi="Arial" w:cs="Arial"/>
        </w:rPr>
        <w:t xml:space="preserve">poniesione na </w:t>
      </w:r>
      <w:r w:rsidR="00D56DF3" w:rsidRPr="00EE7D58">
        <w:rPr>
          <w:rFonts w:ascii="Arial" w:hAnsi="Arial" w:cs="Arial"/>
        </w:rPr>
        <w:t>działania</w:t>
      </w:r>
      <w:r w:rsidR="00216E20" w:rsidRPr="00EE7D58">
        <w:rPr>
          <w:rFonts w:ascii="Arial" w:hAnsi="Arial" w:cs="Arial"/>
        </w:rPr>
        <w:t xml:space="preserve"> </w:t>
      </w:r>
      <w:r w:rsidR="00D56DF3" w:rsidRPr="00EE7D58">
        <w:rPr>
          <w:rFonts w:ascii="Arial" w:hAnsi="Arial" w:cs="Arial"/>
        </w:rPr>
        <w:t>edukacyjno-informacyjn</w:t>
      </w:r>
      <w:r w:rsidRPr="00EE7D58">
        <w:rPr>
          <w:rFonts w:ascii="Arial" w:hAnsi="Arial" w:cs="Arial"/>
        </w:rPr>
        <w:t>e</w:t>
      </w:r>
      <w:r w:rsidR="00D56DF3" w:rsidRPr="00EE7D58">
        <w:rPr>
          <w:rFonts w:ascii="Arial" w:hAnsi="Arial" w:cs="Arial"/>
        </w:rPr>
        <w:t xml:space="preserve"> na temat </w:t>
      </w:r>
      <w:r w:rsidR="000B5459" w:rsidRPr="00EE7D58">
        <w:rPr>
          <w:rFonts w:ascii="Arial" w:hAnsi="Arial" w:cs="Arial"/>
        </w:rPr>
        <w:t xml:space="preserve">ochrony przyrody i  ograniczenia antropopresji na środowisko przyrodnicze; </w:t>
      </w:r>
    </w:p>
    <w:p w14:paraId="27729AF8" w14:textId="77777777" w:rsidR="00350401" w:rsidRPr="00EE7D58" w:rsidRDefault="00350401" w:rsidP="00C64BA0">
      <w:pPr>
        <w:numPr>
          <w:ilvl w:val="0"/>
          <w:numId w:val="1"/>
        </w:numPr>
        <w:spacing w:after="160" w:line="259" w:lineRule="auto"/>
        <w:ind w:left="851" w:hanging="425"/>
        <w:rPr>
          <w:rFonts w:ascii="Arial" w:hAnsi="Arial" w:cs="Arial"/>
        </w:rPr>
      </w:pPr>
      <w:r w:rsidRPr="00EE7D58">
        <w:rPr>
          <w:rFonts w:ascii="Arial" w:hAnsi="Arial" w:cs="Arial"/>
        </w:rPr>
        <w:t>nasadzenia zieleni;</w:t>
      </w:r>
    </w:p>
    <w:p w14:paraId="6BB0C481" w14:textId="33273D53" w:rsidR="00350401" w:rsidRPr="00EE7D58" w:rsidRDefault="00EE7D58" w:rsidP="00C64BA0">
      <w:pPr>
        <w:numPr>
          <w:ilvl w:val="0"/>
          <w:numId w:val="1"/>
        </w:numPr>
        <w:spacing w:after="160" w:line="259" w:lineRule="auto"/>
        <w:ind w:left="851" w:hanging="425"/>
        <w:rPr>
          <w:rFonts w:ascii="Arial" w:hAnsi="Arial" w:cs="Arial"/>
        </w:rPr>
      </w:pPr>
      <w:r w:rsidRPr="00EE7D58">
        <w:rPr>
          <w:rFonts w:ascii="Arial" w:hAnsi="Arial" w:cs="Arial"/>
        </w:rPr>
        <w:t xml:space="preserve">obiekty budowalne i inne </w:t>
      </w:r>
      <w:r w:rsidR="00350401" w:rsidRPr="00EE7D58">
        <w:rPr>
          <w:rFonts w:ascii="Arial" w:hAnsi="Arial" w:cs="Arial"/>
        </w:rPr>
        <w:t>środki trwałe związane z ochroną wód i ekosystemów od wód zależnych</w:t>
      </w:r>
      <w:r w:rsidR="00CF67B8" w:rsidRPr="00EE7D58">
        <w:rPr>
          <w:rFonts w:ascii="Arial" w:hAnsi="Arial" w:cs="Arial"/>
        </w:rPr>
        <w:t xml:space="preserve"> </w:t>
      </w:r>
      <w:r w:rsidR="00350401" w:rsidRPr="00EE7D58">
        <w:rPr>
          <w:rFonts w:ascii="Arial" w:hAnsi="Arial" w:cs="Arial"/>
        </w:rPr>
        <w:t xml:space="preserve">(urządzenie i zagospodarowanie terenów bezpośrednio wokół jezior i łączących je kanałów, rzek, Zalewu Wiślanego (w ich strefie przybrzeżnej) w imię dbałości o jakość wody, ograniczenie zanieczyszczeń i antropopresji m.in. poprzez kanalizację ruchu turystycznego np. stanowiska/miejsca cumownicze, kładki, </w:t>
      </w:r>
      <w:r w:rsidR="007B76AB" w:rsidRPr="00EE7D58">
        <w:rPr>
          <w:rFonts w:ascii="Arial" w:hAnsi="Arial" w:cs="Arial"/>
        </w:rPr>
        <w:t xml:space="preserve">molo, pomosty, </w:t>
      </w:r>
      <w:r w:rsidR="004313F8" w:rsidRPr="00EE7D58">
        <w:rPr>
          <w:rFonts w:ascii="Arial" w:hAnsi="Arial" w:cs="Arial"/>
        </w:rPr>
        <w:t xml:space="preserve">slipy, </w:t>
      </w:r>
      <w:r w:rsidR="00350401" w:rsidRPr="00EE7D58">
        <w:rPr>
          <w:rFonts w:ascii="Arial" w:hAnsi="Arial" w:cs="Arial"/>
        </w:rPr>
        <w:t>punkty odbioru nieczystości ciekłych (z jachtów/łodzi itp.), punkty poboru wody</w:t>
      </w:r>
      <w:r w:rsidR="00C53C6E" w:rsidRPr="00EE7D58">
        <w:rPr>
          <w:rFonts w:ascii="Arial" w:hAnsi="Arial" w:cs="Arial"/>
        </w:rPr>
        <w:t>;</w:t>
      </w:r>
    </w:p>
    <w:p w14:paraId="59606ACD" w14:textId="77777777" w:rsidR="00651D0A" w:rsidRPr="00EE7D58" w:rsidRDefault="00651D0A" w:rsidP="00C64BA0">
      <w:pPr>
        <w:numPr>
          <w:ilvl w:val="0"/>
          <w:numId w:val="1"/>
        </w:numPr>
        <w:spacing w:after="160" w:line="259" w:lineRule="auto"/>
        <w:ind w:left="851" w:hanging="425"/>
        <w:rPr>
          <w:rFonts w:ascii="Arial" w:hAnsi="Arial" w:cs="Arial"/>
        </w:rPr>
      </w:pPr>
      <w:r w:rsidRPr="00EE7D58">
        <w:rPr>
          <w:rFonts w:ascii="Arial" w:hAnsi="Arial" w:cs="Arial"/>
        </w:rPr>
        <w:t>wydatki na inwestycje infrastrukturalne niezwiązane bezpośrednio z ochroną siedlisk i gatunków chronionych nie przekraczające 10 % wydatków kwalifikowalnych projektu (patrz definicja „projektu infrastrukturalnego związanego bezpośrednio z ochroną siedlisk i gatunków chronionych” ujęta w Wykazie pojęć i definicji programu regionalnego na lata 2021-2027 Fundusze Europejskie dla Warmii i Mazur pod hasłem „Słownik pojęć” na stronie www.funduszeeuropejskie.warmia.mazury.pl.</w:t>
      </w:r>
    </w:p>
    <w:p w14:paraId="65E5214A" w14:textId="286CD831" w:rsidR="00AB207B" w:rsidRPr="0056404D" w:rsidRDefault="00AB207B" w:rsidP="0073682B">
      <w:pPr>
        <w:spacing w:after="160"/>
        <w:contextualSpacing/>
        <w:rPr>
          <w:rFonts w:ascii="Arial" w:hAnsi="Arial" w:cs="Arial"/>
          <w:bCs/>
        </w:rPr>
      </w:pPr>
    </w:p>
    <w:p w14:paraId="11C88253" w14:textId="2EF4010C" w:rsidR="00C0055A" w:rsidRPr="001929CF" w:rsidRDefault="00844FD9" w:rsidP="00E55B14">
      <w:pPr>
        <w:ind w:left="142"/>
        <w:rPr>
          <w:rFonts w:ascii="Arial" w:hAnsi="Arial" w:cs="Arial"/>
        </w:rPr>
      </w:pPr>
      <w:r w:rsidRPr="0056404D">
        <w:rPr>
          <w:rFonts w:ascii="Arial" w:hAnsi="Arial" w:cs="Arial"/>
          <w:b/>
          <w:bCs/>
        </w:rPr>
        <w:t>2.</w:t>
      </w:r>
      <w:r w:rsidR="00C0055A" w:rsidRPr="0056404D">
        <w:rPr>
          <w:rFonts w:ascii="Arial" w:hAnsi="Arial" w:cs="Arial"/>
          <w:b/>
          <w:bCs/>
        </w:rPr>
        <w:t xml:space="preserve">  </w:t>
      </w:r>
      <w:r w:rsidR="00C0055A" w:rsidRPr="001929CF">
        <w:rPr>
          <w:rFonts w:ascii="Arial" w:hAnsi="Arial" w:cs="Arial"/>
          <w:b/>
          <w:bCs/>
        </w:rPr>
        <w:t xml:space="preserve">Wydatki niekwalifikowalne w projekcie: </w:t>
      </w:r>
    </w:p>
    <w:p w14:paraId="2E998949" w14:textId="77777777"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poniesione na opracowanie lub aktualizację studium wykonalności/biznes planu lub ich elementów powyżej 10.000,00 zł; </w:t>
      </w:r>
    </w:p>
    <w:p w14:paraId="533493C7" w14:textId="0123EE7C"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w przypadków projektów partnerskich, w których uczestniczy co najmniej </w:t>
      </w:r>
      <w:r w:rsidRPr="001929CF">
        <w:rPr>
          <w:rFonts w:ascii="Arial" w:hAnsi="Arial" w:cs="Arial"/>
        </w:rPr>
        <w:br/>
        <w:t>4 partnerów wydatki poniesione na opracowanie lub aktualizację studium wykonalności/biznes planu lub ich elementów powyżej 20.000,00 zł;</w:t>
      </w:r>
    </w:p>
    <w:p w14:paraId="23162677" w14:textId="77777777"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kolejna wersja studium wykonalności/biznesplanu, dokumentacji technicznej (kwalifikuje się jedna wersja dokumentu: opracowanie lub aktualizacja); </w:t>
      </w:r>
    </w:p>
    <w:p w14:paraId="23CE6FA9" w14:textId="77777777"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roboty budowlane dodatkowe nieprzewidziane na etapie składania wniosku </w:t>
      </w:r>
      <w:r w:rsidRPr="001929CF">
        <w:rPr>
          <w:rFonts w:ascii="Arial" w:hAnsi="Arial" w:cs="Arial"/>
        </w:rPr>
        <w:br/>
        <w:t xml:space="preserve">o dofinansowanie; </w:t>
      </w:r>
    </w:p>
    <w:p w14:paraId="419E645C" w14:textId="77777777"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roboty realizowane metodą gospodarczą, tzn. samodzielne wykonywanie prac </w:t>
      </w:r>
      <w:r w:rsidRPr="001929CF">
        <w:rPr>
          <w:rFonts w:ascii="Arial" w:hAnsi="Arial" w:cs="Arial"/>
        </w:rPr>
        <w:br/>
        <w:t xml:space="preserve">na budowie oraz samodzielny zakup materiałów budowlanych; </w:t>
      </w:r>
    </w:p>
    <w:p w14:paraId="747CFF93" w14:textId="54C333B3"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koszt sporządzenia dokumentacji powykonawczej; </w:t>
      </w:r>
    </w:p>
    <w:p w14:paraId="3854A91E" w14:textId="37763FA8" w:rsidR="00BE467F" w:rsidRPr="001929CF" w:rsidRDefault="00BE467F"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koszty ubezpieczeń dotyczących fazy eksploatacyjnej projektu;</w:t>
      </w:r>
    </w:p>
    <w:p w14:paraId="7A65A8A7" w14:textId="2F0E864F"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usługa inżyniera kontraktu poniesiona w okresie gwarancyjnym </w:t>
      </w:r>
      <w:r w:rsidRPr="001929CF">
        <w:rPr>
          <w:rFonts w:ascii="Arial" w:hAnsi="Arial" w:cs="Arial"/>
        </w:rPr>
        <w:br/>
        <w:t>(po zakończeniu robót budowalnych);</w:t>
      </w:r>
    </w:p>
    <w:p w14:paraId="5B4342AA" w14:textId="2CBDA24C" w:rsidR="003C74DE" w:rsidRPr="001929CF" w:rsidRDefault="003C74DE"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koszty bieżącego utrzymania infrastruktury;</w:t>
      </w:r>
    </w:p>
    <w:p w14:paraId="4AE27491" w14:textId="77777777" w:rsidR="00755F14" w:rsidRPr="001929CF" w:rsidRDefault="00755F14" w:rsidP="00755F14">
      <w:pPr>
        <w:pStyle w:val="Akapitzlist"/>
        <w:numPr>
          <w:ilvl w:val="0"/>
          <w:numId w:val="21"/>
        </w:numPr>
        <w:spacing w:after="160" w:line="259" w:lineRule="auto"/>
        <w:ind w:left="851" w:hanging="425"/>
        <w:rPr>
          <w:rFonts w:ascii="Arial" w:hAnsi="Arial" w:cs="Arial"/>
        </w:rPr>
      </w:pPr>
      <w:r w:rsidRPr="001929CF">
        <w:rPr>
          <w:rFonts w:ascii="Arial" w:hAnsi="Arial" w:cs="Arial"/>
        </w:rPr>
        <w:t>zakup środków transportu;</w:t>
      </w:r>
    </w:p>
    <w:p w14:paraId="300AAAAC" w14:textId="52190B15"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koszty amortyzacji; </w:t>
      </w:r>
    </w:p>
    <w:p w14:paraId="0850742F" w14:textId="57870C7E"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koszty związane z zaangażowaniem personelu; </w:t>
      </w:r>
    </w:p>
    <w:p w14:paraId="1185EE3E" w14:textId="7774D11C"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lastRenderedPageBreak/>
        <w:t xml:space="preserve">zarządzanie i obsługa projektu, w tym przygotowanie wniosku </w:t>
      </w:r>
      <w:r w:rsidRPr="001929CF">
        <w:rPr>
          <w:rFonts w:ascii="Arial" w:hAnsi="Arial" w:cs="Arial"/>
        </w:rPr>
        <w:br/>
        <w:t>o dofinansowanie oraz wniosków o płatność rozliczających wydatki w projekcie;</w:t>
      </w:r>
    </w:p>
    <w:p w14:paraId="5A1178B8" w14:textId="0460D0BB"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zakup tzw. gadżetów – np. kubków, słodyczy, czapeczek, smyczy, breloczków, długopisów, notatników, odzieży, itp.</w:t>
      </w:r>
      <w:bookmarkStart w:id="7" w:name="_Hlk181787750"/>
      <w:r w:rsidRPr="001929CF">
        <w:rPr>
          <w:rFonts w:ascii="Arial" w:hAnsi="Arial" w:cs="Arial"/>
        </w:rPr>
        <w:t>;</w:t>
      </w:r>
    </w:p>
    <w:bookmarkEnd w:id="7"/>
    <w:p w14:paraId="6B510D86" w14:textId="26BE5592"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szkolenia pracowników (z wyłączeniem przeszkolenia przez Wykonawcę pracowników Beneficjenta w zakresie obsługi specjalistycznego sprzętu nabytego w ramach projektu); </w:t>
      </w:r>
    </w:p>
    <w:p w14:paraId="1F80AFFD" w14:textId="719325F7"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koszty pośrednie; </w:t>
      </w:r>
    </w:p>
    <w:p w14:paraId="26EC3C60" w14:textId="78468891" w:rsidR="00C0055A" w:rsidRPr="001929CF" w:rsidRDefault="00BA5B9B"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p</w:t>
      </w:r>
      <w:r w:rsidR="00CD24AB" w:rsidRPr="001929CF">
        <w:rPr>
          <w:rFonts w:ascii="Arial" w:hAnsi="Arial" w:cs="Arial"/>
        </w:rPr>
        <w:t xml:space="preserve">romocja projektu poniesiona niezgodnie z </w:t>
      </w:r>
      <w:r w:rsidR="00FB0D5A" w:rsidRPr="001929CF">
        <w:rPr>
          <w:rFonts w:ascii="Arial" w:hAnsi="Arial" w:cs="Arial"/>
          <w:i/>
        </w:rPr>
        <w:t xml:space="preserve">Podręcznikiem wnioskodawcy i beneficjenta Funduszy Europejskich na lata 2021 – 2027 w zakresie informacji i promocji </w:t>
      </w:r>
      <w:r w:rsidR="00CD24AB" w:rsidRPr="001929CF">
        <w:rPr>
          <w:rFonts w:ascii="Arial" w:hAnsi="Arial" w:cs="Arial"/>
        </w:rPr>
        <w:t>oraz przekraczająca 5% wydatków kwalifikowa</w:t>
      </w:r>
      <w:r w:rsidR="00FB0D5A" w:rsidRPr="001929CF">
        <w:rPr>
          <w:rFonts w:ascii="Arial" w:hAnsi="Arial" w:cs="Arial"/>
        </w:rPr>
        <w:t>l</w:t>
      </w:r>
      <w:r w:rsidR="00CD24AB" w:rsidRPr="001929CF">
        <w:rPr>
          <w:rFonts w:ascii="Arial" w:hAnsi="Arial" w:cs="Arial"/>
        </w:rPr>
        <w:t>nych (wydatki kwalifikowalne są to wszystkie wydatki kwalifikowalne oprócz kosztów promocji) i wyższa niż 150.000,00 zł brutto</w:t>
      </w:r>
      <w:r w:rsidR="00C0055A" w:rsidRPr="001929CF">
        <w:rPr>
          <w:rFonts w:ascii="Arial" w:hAnsi="Arial" w:cs="Arial"/>
        </w:rPr>
        <w:t xml:space="preserve">; </w:t>
      </w:r>
    </w:p>
    <w:p w14:paraId="0488CE5C" w14:textId="2FFA36C9" w:rsidR="00755F14" w:rsidRPr="001929CF" w:rsidRDefault="00755F14" w:rsidP="00755F14">
      <w:pPr>
        <w:pStyle w:val="Akapitzlist"/>
        <w:numPr>
          <w:ilvl w:val="0"/>
          <w:numId w:val="21"/>
        </w:numPr>
        <w:spacing w:after="160" w:line="259" w:lineRule="auto"/>
        <w:ind w:left="851" w:hanging="425"/>
        <w:rPr>
          <w:rFonts w:ascii="Arial" w:hAnsi="Arial" w:cs="Arial"/>
        </w:rPr>
      </w:pPr>
      <w:r w:rsidRPr="001929CF">
        <w:rPr>
          <w:rFonts w:ascii="Arial" w:hAnsi="Arial" w:cs="Arial"/>
        </w:rPr>
        <w:t>zakup urządzenia/ maszyny</w:t>
      </w:r>
      <w:r w:rsidR="00A85231" w:rsidRPr="001929CF">
        <w:rPr>
          <w:rFonts w:ascii="Arial" w:hAnsi="Arial" w:cs="Arial"/>
        </w:rPr>
        <w:t xml:space="preserve"> </w:t>
      </w:r>
      <w:r w:rsidRPr="001929CF">
        <w:rPr>
          <w:rFonts w:ascii="Arial" w:hAnsi="Arial" w:cs="Arial"/>
        </w:rPr>
        <w:t xml:space="preserve">zasilanych paliwami kopalnymi, poza wyjątkami ujętymi w art. 7 ust. 1 lit. h) </w:t>
      </w:r>
      <w:proofErr w:type="spellStart"/>
      <w:r w:rsidRPr="001929CF">
        <w:rPr>
          <w:rFonts w:ascii="Arial" w:hAnsi="Arial" w:cs="Arial"/>
        </w:rPr>
        <w:t>ppkt</w:t>
      </w:r>
      <w:proofErr w:type="spellEnd"/>
      <w:r w:rsidRPr="001929CF">
        <w:rPr>
          <w:rFonts w:ascii="Arial" w:hAnsi="Arial" w:cs="Arial"/>
        </w:rPr>
        <w:t xml:space="preserve"> (i)–(iii) i ust. 2-4 rozporządzenia EFRR lub jeżeli istnieje możliwość zakupu urządzenia/ maszyny zasilanych paliwami kopalnymi w celu realizacji projektów, które przyczyniają się do osiągnięcia celów szczegółowych programu, gdy nie istnieje realna alternatywna technologia;</w:t>
      </w:r>
    </w:p>
    <w:p w14:paraId="39DED01C" w14:textId="41DDBB7A" w:rsidR="00C0055A" w:rsidRPr="001929CF" w:rsidRDefault="00C0055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wydatki niezgodne z Rozporządzeniami wynikającymi z SZOP:</w:t>
      </w:r>
    </w:p>
    <w:p w14:paraId="33E2A5FA" w14:textId="60E3419A" w:rsidR="00C0055A" w:rsidRPr="001929CF" w:rsidRDefault="00C0055A" w:rsidP="00755F14">
      <w:pPr>
        <w:pStyle w:val="Akapitzlist"/>
        <w:numPr>
          <w:ilvl w:val="0"/>
          <w:numId w:val="22"/>
        </w:numPr>
        <w:spacing w:after="160" w:line="259" w:lineRule="auto"/>
        <w:ind w:left="1134" w:hanging="283"/>
        <w:rPr>
          <w:rFonts w:ascii="Arial" w:hAnsi="Arial" w:cs="Arial"/>
        </w:rPr>
      </w:pPr>
      <w:r w:rsidRPr="001929CF">
        <w:rPr>
          <w:rFonts w:ascii="Arial" w:hAnsi="Arial" w:cs="Arial"/>
        </w:rPr>
        <w:t xml:space="preserve">Rozporządzenie Komisji (UE) nr 651/2014 z dnia 17 czerwca 2014 r. uznające niektóre rodzaje pomocy za zgodne z rynkiem wewnętrznym </w:t>
      </w:r>
      <w:r w:rsidRPr="001929CF">
        <w:rPr>
          <w:rFonts w:ascii="Arial" w:hAnsi="Arial" w:cs="Arial"/>
        </w:rPr>
        <w:br/>
        <w:t>w zastosowaniu art. 107 i 108 Traktatu</w:t>
      </w:r>
      <w:r w:rsidR="005A6732" w:rsidRPr="001929CF">
        <w:rPr>
          <w:rFonts w:ascii="Arial" w:hAnsi="Arial" w:cs="Arial"/>
        </w:rPr>
        <w:t>;</w:t>
      </w:r>
    </w:p>
    <w:p w14:paraId="19063F90" w14:textId="2726F7CB" w:rsidR="00C0055A" w:rsidRPr="001929CF" w:rsidRDefault="00C0055A" w:rsidP="00755F14">
      <w:pPr>
        <w:pStyle w:val="Akapitzlist"/>
        <w:numPr>
          <w:ilvl w:val="0"/>
          <w:numId w:val="22"/>
        </w:numPr>
        <w:spacing w:after="160" w:line="259" w:lineRule="auto"/>
        <w:ind w:left="1134" w:hanging="283"/>
        <w:rPr>
          <w:rFonts w:ascii="Arial" w:hAnsi="Arial" w:cs="Arial"/>
        </w:rPr>
      </w:pPr>
      <w:r w:rsidRPr="001929CF">
        <w:rPr>
          <w:rFonts w:ascii="Arial" w:hAnsi="Arial" w:cs="Arial"/>
        </w:rPr>
        <w:t xml:space="preserve">Rozporządzenie Komisji (UE) 2023/2831 z dnia 13 grudnia 2023 r. w sprawie stosowania art. 107 i 108 Traktatu o funkcjonowaniu Unii Europejskiej do pomocy de </w:t>
      </w:r>
      <w:proofErr w:type="spellStart"/>
      <w:r w:rsidRPr="001929CF">
        <w:rPr>
          <w:rFonts w:ascii="Arial" w:hAnsi="Arial" w:cs="Arial"/>
        </w:rPr>
        <w:t>minimis</w:t>
      </w:r>
      <w:proofErr w:type="spellEnd"/>
      <w:r w:rsidR="005A6732" w:rsidRPr="001929CF">
        <w:rPr>
          <w:rFonts w:ascii="Arial" w:hAnsi="Arial" w:cs="Arial"/>
        </w:rPr>
        <w:t>;</w:t>
      </w:r>
    </w:p>
    <w:p w14:paraId="1FC145B1" w14:textId="480E5CD2" w:rsidR="00C0055A" w:rsidRPr="001929CF" w:rsidRDefault="00F77581" w:rsidP="00755F14">
      <w:pPr>
        <w:pStyle w:val="Akapitzlist"/>
        <w:numPr>
          <w:ilvl w:val="0"/>
          <w:numId w:val="22"/>
        </w:numPr>
        <w:spacing w:after="160" w:line="259" w:lineRule="auto"/>
        <w:ind w:left="1134" w:hanging="283"/>
        <w:rPr>
          <w:rFonts w:ascii="Arial" w:hAnsi="Arial" w:cs="Arial"/>
        </w:rPr>
      </w:pPr>
      <w:r w:rsidRPr="001929CF">
        <w:rPr>
          <w:rFonts w:ascii="Arial" w:hAnsi="Arial" w:cs="Arial"/>
        </w:rPr>
        <w:t xml:space="preserve">Rozporządzenie Ministra Funduszy i Polityki Regionalnej z dnia 17 kwietnia 2024 r. w sprawie udzielania pomocy de </w:t>
      </w:r>
      <w:proofErr w:type="spellStart"/>
      <w:r w:rsidRPr="001929CF">
        <w:rPr>
          <w:rFonts w:ascii="Arial" w:hAnsi="Arial" w:cs="Arial"/>
        </w:rPr>
        <w:t>minimis</w:t>
      </w:r>
      <w:proofErr w:type="spellEnd"/>
      <w:r w:rsidRPr="001929CF">
        <w:rPr>
          <w:rFonts w:ascii="Arial" w:hAnsi="Arial" w:cs="Arial"/>
        </w:rPr>
        <w:t xml:space="preserve"> w ramach </w:t>
      </w:r>
      <w:r w:rsidR="00A37399" w:rsidRPr="001929CF">
        <w:rPr>
          <w:rFonts w:ascii="Arial" w:hAnsi="Arial" w:cs="Arial"/>
        </w:rPr>
        <w:t xml:space="preserve">regionalnych </w:t>
      </w:r>
      <w:r w:rsidRPr="001929CF">
        <w:rPr>
          <w:rFonts w:ascii="Arial" w:hAnsi="Arial" w:cs="Arial"/>
        </w:rPr>
        <w:t>programów na lata 2021–2027</w:t>
      </w:r>
      <w:r w:rsidR="005A6732" w:rsidRPr="001929CF">
        <w:rPr>
          <w:rFonts w:ascii="Arial" w:hAnsi="Arial" w:cs="Arial"/>
        </w:rPr>
        <w:t>;</w:t>
      </w:r>
    </w:p>
    <w:p w14:paraId="2842570D" w14:textId="4E8BE5E0" w:rsidR="00B6399E" w:rsidRPr="001929CF" w:rsidRDefault="00F77581" w:rsidP="00755F14">
      <w:pPr>
        <w:pStyle w:val="Akapitzlist"/>
        <w:numPr>
          <w:ilvl w:val="0"/>
          <w:numId w:val="22"/>
        </w:numPr>
        <w:spacing w:after="160" w:line="259" w:lineRule="auto"/>
        <w:ind w:left="1134" w:hanging="283"/>
        <w:rPr>
          <w:rFonts w:ascii="Arial" w:hAnsi="Arial" w:cs="Arial"/>
        </w:rPr>
      </w:pPr>
      <w:r w:rsidRPr="001929CF">
        <w:rPr>
          <w:rFonts w:ascii="Arial" w:hAnsi="Arial" w:cs="Arial"/>
        </w:rPr>
        <w:t>Rozporządzenie Ministra Funduszy i Polityki Regionalnej z dnia 11 października 2022 r. w sprawie udzielania regionalnej pomocy inwestycyjnej w ramach programów regionalnych na lata 2021–2027;</w:t>
      </w:r>
    </w:p>
    <w:p w14:paraId="3BE6804A" w14:textId="571C5C72" w:rsidR="00F77581" w:rsidRPr="001929CF" w:rsidRDefault="00F77581" w:rsidP="00755F14">
      <w:pPr>
        <w:pStyle w:val="Akapitzlist"/>
        <w:numPr>
          <w:ilvl w:val="0"/>
          <w:numId w:val="22"/>
        </w:numPr>
        <w:spacing w:after="160" w:line="259" w:lineRule="auto"/>
        <w:ind w:left="1134" w:hanging="283"/>
        <w:rPr>
          <w:rFonts w:ascii="Arial" w:hAnsi="Arial" w:cs="Arial"/>
        </w:rPr>
      </w:pPr>
      <w:r w:rsidRPr="001929CF">
        <w:rPr>
          <w:rFonts w:ascii="Arial" w:hAnsi="Arial" w:cs="Arial"/>
        </w:rPr>
        <w:t xml:space="preserve">Rozporządzenie Ministra Funduszy i Polityki Regionalnej z dnia 7 listopada 2023 r. w sprawie udzielania pomocy inwestycyjnej na </w:t>
      </w:r>
      <w:proofErr w:type="spellStart"/>
      <w:r w:rsidRPr="001929CF">
        <w:rPr>
          <w:rFonts w:ascii="Arial" w:hAnsi="Arial" w:cs="Arial"/>
        </w:rPr>
        <w:t>remediację</w:t>
      </w:r>
      <w:proofErr w:type="spellEnd"/>
      <w:r w:rsidRPr="001929CF">
        <w:rPr>
          <w:rFonts w:ascii="Arial" w:hAnsi="Arial" w:cs="Arial"/>
        </w:rPr>
        <w:t xml:space="preserve"> szkód wyrządzonych środowisku, rekultywację zdegradowanych siedlisk przyrodniczych i ekosystemów, ochronę lub odbudowę bioróżnorodności lub ekosystemów oraz wdrażanie rozwiązań opartych na zasobach przyrody w celu łagodzenia zmiany klimatu i przystosowywania się do niej w ramach regionalnych programów na lata 2021–2027</w:t>
      </w:r>
      <w:r w:rsidR="009C2F73" w:rsidRPr="001929CF">
        <w:rPr>
          <w:rFonts w:ascii="Arial" w:hAnsi="Arial" w:cs="Arial"/>
        </w:rPr>
        <w:t>;</w:t>
      </w:r>
    </w:p>
    <w:p w14:paraId="48F5B4A4" w14:textId="0C68B2AD" w:rsidR="00012575" w:rsidRPr="001929CF" w:rsidRDefault="00012575"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wydatki operacyjne, tzn. ponoszone w fazie eksploatacji inwestycji;</w:t>
      </w:r>
    </w:p>
    <w:p w14:paraId="7FEB7076" w14:textId="1E8F1D39" w:rsidR="00012575" w:rsidRPr="001929CF" w:rsidRDefault="00012575"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wydatki objęte cross-</w:t>
      </w:r>
      <w:proofErr w:type="spellStart"/>
      <w:r w:rsidRPr="001929CF">
        <w:rPr>
          <w:rFonts w:ascii="Arial" w:hAnsi="Arial" w:cs="Arial"/>
        </w:rPr>
        <w:t>financingiem</w:t>
      </w:r>
      <w:proofErr w:type="spellEnd"/>
      <w:r w:rsidRPr="001929CF">
        <w:rPr>
          <w:rFonts w:ascii="Arial" w:hAnsi="Arial" w:cs="Arial"/>
        </w:rPr>
        <w:t>;</w:t>
      </w:r>
    </w:p>
    <w:p w14:paraId="54678763" w14:textId="4B4458C6" w:rsidR="006A6D6E" w:rsidRPr="001929CF" w:rsidRDefault="00012575"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wydatki związane </w:t>
      </w:r>
      <w:r w:rsidR="00CB3808" w:rsidRPr="001929CF">
        <w:rPr>
          <w:rFonts w:ascii="Arial" w:hAnsi="Arial" w:cs="Arial"/>
        </w:rPr>
        <w:t xml:space="preserve">z </w:t>
      </w:r>
      <w:r w:rsidRPr="001929CF">
        <w:rPr>
          <w:rFonts w:ascii="Arial" w:hAnsi="Arial" w:cs="Arial"/>
        </w:rPr>
        <w:t xml:space="preserve">transportem </w:t>
      </w:r>
      <w:r w:rsidR="00CB3808" w:rsidRPr="001929CF">
        <w:rPr>
          <w:rFonts w:ascii="Arial" w:hAnsi="Arial" w:cs="Arial"/>
        </w:rPr>
        <w:t xml:space="preserve">i składowaniem </w:t>
      </w:r>
      <w:r w:rsidRPr="001929CF">
        <w:rPr>
          <w:rFonts w:ascii="Arial" w:hAnsi="Arial" w:cs="Arial"/>
        </w:rPr>
        <w:t xml:space="preserve">odpadów </w:t>
      </w:r>
      <w:r w:rsidR="00CB3808" w:rsidRPr="001929CF">
        <w:rPr>
          <w:rFonts w:ascii="Arial" w:hAnsi="Arial" w:cs="Arial"/>
        </w:rPr>
        <w:t>azbestowych na składowiskach</w:t>
      </w:r>
      <w:r w:rsidRPr="001929CF">
        <w:rPr>
          <w:rFonts w:ascii="Arial" w:hAnsi="Arial" w:cs="Arial"/>
        </w:rPr>
        <w:t>;</w:t>
      </w:r>
    </w:p>
    <w:p w14:paraId="180E935A" w14:textId="56A455E7" w:rsidR="00E130BE" w:rsidRPr="001929CF" w:rsidRDefault="00E130BE"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lastRenderedPageBreak/>
        <w:t>budowa nowych marin i przystani żeglarskich/jachtowych;</w:t>
      </w:r>
    </w:p>
    <w:p w14:paraId="5743F906" w14:textId="346B019E" w:rsidR="00DD7F9F" w:rsidRPr="001929CF" w:rsidRDefault="00A32FAD" w:rsidP="00DD7F9F">
      <w:pPr>
        <w:pStyle w:val="Akapitzlist"/>
        <w:numPr>
          <w:ilvl w:val="0"/>
          <w:numId w:val="21"/>
        </w:numPr>
        <w:spacing w:after="160" w:line="259" w:lineRule="auto"/>
        <w:ind w:left="851" w:hanging="425"/>
        <w:rPr>
          <w:rFonts w:ascii="Arial" w:hAnsi="Arial" w:cs="Arial"/>
        </w:rPr>
      </w:pPr>
      <w:r w:rsidRPr="00EE7D58">
        <w:rPr>
          <w:rFonts w:ascii="Arial" w:hAnsi="Arial" w:cs="Arial"/>
        </w:rPr>
        <w:t xml:space="preserve">obiekty budowalne i inne </w:t>
      </w:r>
      <w:bookmarkStart w:id="8" w:name="_GoBack"/>
      <w:bookmarkEnd w:id="8"/>
      <w:r w:rsidR="00DD7F9F" w:rsidRPr="001929CF">
        <w:rPr>
          <w:rFonts w:ascii="Arial" w:hAnsi="Arial" w:cs="Arial"/>
        </w:rPr>
        <w:t>środki trwałe nie przyczyniające się do ochrony wód, ekosystemów wodnych i lądowych, zmniejszenia antropopresji na ekosystemy wodne i lądowe (w strefie przybrzeżnej jezior i łączących je kanałów i rzek, Zalewu Wiślanego) oraz dotyczącej właściwego dla celów ochrony przyrody danego terenu, ukierunkowania ruchu turystycznego minimalizującego jego negatywny wpływ na stan różnorodności biologicznej/ograniczenia zanieczyszczeń;</w:t>
      </w:r>
    </w:p>
    <w:p w14:paraId="4CD27DC6" w14:textId="7CDD7D0B" w:rsidR="00F95B2A" w:rsidRPr="001929CF" w:rsidRDefault="00F95B2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budowa/przebudowa/remont</w:t>
      </w:r>
      <w:r w:rsidR="00913108" w:rsidRPr="001929CF">
        <w:rPr>
          <w:rFonts w:ascii="Arial" w:hAnsi="Arial" w:cs="Arial"/>
        </w:rPr>
        <w:t>/wyposażenie</w:t>
      </w:r>
      <w:r w:rsidRPr="001929CF">
        <w:rPr>
          <w:rFonts w:ascii="Arial" w:hAnsi="Arial" w:cs="Arial"/>
        </w:rPr>
        <w:t xml:space="preserve"> zaplecza do obsługi </w:t>
      </w:r>
      <w:r w:rsidR="005D60DB" w:rsidRPr="001929CF">
        <w:rPr>
          <w:rFonts w:ascii="Arial" w:hAnsi="Arial" w:cs="Arial"/>
        </w:rPr>
        <w:t>osób korzystających ze sprzętu pływającego/wodnego</w:t>
      </w:r>
      <w:r w:rsidR="00A63A89" w:rsidRPr="001929CF">
        <w:rPr>
          <w:rFonts w:ascii="Arial" w:hAnsi="Arial" w:cs="Arial"/>
        </w:rPr>
        <w:t xml:space="preserve"> oraz miejsc cumowniczych (</w:t>
      </w:r>
      <w:r w:rsidR="001E711C" w:rsidRPr="001929CF">
        <w:rPr>
          <w:rFonts w:ascii="Arial" w:hAnsi="Arial" w:cs="Arial"/>
        </w:rPr>
        <w:t xml:space="preserve">m.in. </w:t>
      </w:r>
      <w:r w:rsidR="00A63A89" w:rsidRPr="001929CF">
        <w:rPr>
          <w:rFonts w:ascii="Arial" w:hAnsi="Arial" w:cs="Arial"/>
        </w:rPr>
        <w:t>zaplecz</w:t>
      </w:r>
      <w:r w:rsidR="001E711C" w:rsidRPr="001929CF">
        <w:rPr>
          <w:rFonts w:ascii="Arial" w:hAnsi="Arial" w:cs="Arial"/>
        </w:rPr>
        <w:t>e</w:t>
      </w:r>
      <w:r w:rsidR="00A63A89" w:rsidRPr="001929CF">
        <w:rPr>
          <w:rFonts w:ascii="Arial" w:hAnsi="Arial" w:cs="Arial"/>
        </w:rPr>
        <w:t xml:space="preserve"> techniczne</w:t>
      </w:r>
      <w:r w:rsidRPr="001929CF">
        <w:rPr>
          <w:rFonts w:ascii="Arial" w:hAnsi="Arial" w:cs="Arial"/>
        </w:rPr>
        <w:t>,</w:t>
      </w:r>
      <w:r w:rsidR="00A63A89" w:rsidRPr="001929CF">
        <w:rPr>
          <w:rFonts w:ascii="Arial" w:hAnsi="Arial" w:cs="Arial"/>
        </w:rPr>
        <w:t xml:space="preserve"> kuchnie, pralnie, suszarnie)</w:t>
      </w:r>
      <w:r w:rsidR="001E711C" w:rsidRPr="001929CF">
        <w:rPr>
          <w:rFonts w:ascii="Arial" w:hAnsi="Arial" w:cs="Arial"/>
        </w:rPr>
        <w:t>,</w:t>
      </w:r>
      <w:r w:rsidRPr="001929CF">
        <w:rPr>
          <w:rFonts w:ascii="Arial" w:hAnsi="Arial" w:cs="Arial"/>
        </w:rPr>
        <w:t xml:space="preserve"> z wyłączeniem zaplecza sanitarno-socjalnego tj. sanitariatów, prysznicy, miejsca mycia naczyń</w:t>
      </w:r>
      <w:r w:rsidR="00A63A89" w:rsidRPr="001929CF">
        <w:rPr>
          <w:rFonts w:ascii="Arial" w:hAnsi="Arial" w:cs="Arial"/>
        </w:rPr>
        <w:t xml:space="preserve">, </w:t>
      </w:r>
      <w:r w:rsidR="001E711C" w:rsidRPr="001929CF">
        <w:rPr>
          <w:rFonts w:ascii="Arial" w:hAnsi="Arial" w:cs="Arial"/>
        </w:rPr>
        <w:t xml:space="preserve">miejsc </w:t>
      </w:r>
      <w:r w:rsidR="00A63A89" w:rsidRPr="001929CF">
        <w:rPr>
          <w:rFonts w:ascii="Arial" w:hAnsi="Arial" w:cs="Arial"/>
        </w:rPr>
        <w:t>zrzutu nieczystości stałych</w:t>
      </w:r>
      <w:r w:rsidRPr="001929CF">
        <w:rPr>
          <w:rFonts w:ascii="Arial" w:hAnsi="Arial" w:cs="Arial"/>
        </w:rPr>
        <w:t>;</w:t>
      </w:r>
    </w:p>
    <w:p w14:paraId="4B75E10D" w14:textId="395DFB5E" w:rsidR="009062CE" w:rsidRPr="001929CF" w:rsidRDefault="009062CE"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budowa sieci wodno-kanalizacyjnej;</w:t>
      </w:r>
    </w:p>
    <w:p w14:paraId="4A697F98" w14:textId="05437C26" w:rsidR="00744579" w:rsidRPr="001929CF" w:rsidRDefault="00744579"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koszty związane z</w:t>
      </w:r>
      <w:r w:rsidR="00171749" w:rsidRPr="001929CF">
        <w:rPr>
          <w:rFonts w:ascii="Arial" w:hAnsi="Arial" w:cs="Arial"/>
        </w:rPr>
        <w:t xml:space="preserve"> budową/przebudową/remontem/</w:t>
      </w:r>
      <w:r w:rsidRPr="001929CF">
        <w:rPr>
          <w:rFonts w:ascii="Arial" w:hAnsi="Arial" w:cs="Arial"/>
        </w:rPr>
        <w:t>wyposażeniem bazy noclegowej</w:t>
      </w:r>
      <w:r w:rsidR="00171749" w:rsidRPr="001929CF">
        <w:rPr>
          <w:rFonts w:ascii="Arial" w:hAnsi="Arial" w:cs="Arial"/>
        </w:rPr>
        <w:t xml:space="preserve">, </w:t>
      </w:r>
      <w:r w:rsidRPr="001929CF">
        <w:rPr>
          <w:rFonts w:ascii="Arial" w:hAnsi="Arial" w:cs="Arial"/>
        </w:rPr>
        <w:t>bazy gastronomicznej</w:t>
      </w:r>
      <w:r w:rsidR="00A63A89" w:rsidRPr="001929CF">
        <w:rPr>
          <w:rFonts w:ascii="Arial" w:hAnsi="Arial" w:cs="Arial"/>
        </w:rPr>
        <w:t xml:space="preserve"> oraz </w:t>
      </w:r>
      <w:r w:rsidR="002F2893" w:rsidRPr="001929CF">
        <w:rPr>
          <w:rFonts w:ascii="Arial" w:hAnsi="Arial" w:cs="Arial"/>
        </w:rPr>
        <w:t xml:space="preserve">edukacyjnej (w tym </w:t>
      </w:r>
      <w:r w:rsidR="00A63A89" w:rsidRPr="001929CF">
        <w:rPr>
          <w:rFonts w:ascii="Arial" w:hAnsi="Arial" w:cs="Arial"/>
        </w:rPr>
        <w:t>miejsc szkoleń żeglarskich</w:t>
      </w:r>
      <w:r w:rsidR="002F2893" w:rsidRPr="001929CF">
        <w:rPr>
          <w:rFonts w:ascii="Arial" w:hAnsi="Arial" w:cs="Arial"/>
        </w:rPr>
        <w:t>)</w:t>
      </w:r>
      <w:r w:rsidR="00171749" w:rsidRPr="001929CF">
        <w:rPr>
          <w:rFonts w:ascii="Arial" w:hAnsi="Arial" w:cs="Arial"/>
        </w:rPr>
        <w:t>;</w:t>
      </w:r>
      <w:r w:rsidRPr="001929CF">
        <w:rPr>
          <w:rFonts w:ascii="Arial" w:hAnsi="Arial" w:cs="Arial"/>
        </w:rPr>
        <w:t xml:space="preserve">      </w:t>
      </w:r>
    </w:p>
    <w:p w14:paraId="7D4D3500" w14:textId="7A1DB9CB" w:rsidR="009A4CB9" w:rsidRPr="001929CF" w:rsidRDefault="007A30D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budowa</w:t>
      </w:r>
      <w:r w:rsidR="005C2717" w:rsidRPr="001929CF">
        <w:rPr>
          <w:rFonts w:ascii="Arial" w:hAnsi="Arial" w:cs="Arial"/>
        </w:rPr>
        <w:t xml:space="preserve">/przebudowa/remont </w:t>
      </w:r>
      <w:r w:rsidRPr="001929CF">
        <w:rPr>
          <w:rFonts w:ascii="Arial" w:hAnsi="Arial" w:cs="Arial"/>
        </w:rPr>
        <w:t>dróg</w:t>
      </w:r>
      <w:r w:rsidR="005C2717" w:rsidRPr="001929CF">
        <w:rPr>
          <w:rFonts w:ascii="Arial" w:hAnsi="Arial" w:cs="Arial"/>
        </w:rPr>
        <w:t xml:space="preserve"> i parkingów</w:t>
      </w:r>
      <w:r w:rsidRPr="001929CF">
        <w:rPr>
          <w:rFonts w:ascii="Arial" w:hAnsi="Arial" w:cs="Arial"/>
        </w:rPr>
        <w:t>, z wyłączeniem</w:t>
      </w:r>
      <w:r w:rsidR="009A4CB9" w:rsidRPr="001929CF">
        <w:rPr>
          <w:rFonts w:ascii="Arial" w:hAnsi="Arial" w:cs="Arial"/>
        </w:rPr>
        <w:t>:</w:t>
      </w:r>
    </w:p>
    <w:p w14:paraId="2551712D" w14:textId="0D50ADB9" w:rsidR="009A4CB9" w:rsidRPr="001929CF" w:rsidRDefault="007A30DA" w:rsidP="00531B8F">
      <w:pPr>
        <w:pStyle w:val="Akapitzlist"/>
        <w:numPr>
          <w:ilvl w:val="0"/>
          <w:numId w:val="23"/>
        </w:numPr>
        <w:spacing w:after="160" w:line="259" w:lineRule="auto"/>
        <w:ind w:left="1276" w:hanging="425"/>
        <w:rPr>
          <w:rFonts w:ascii="Arial" w:hAnsi="Arial" w:cs="Arial"/>
        </w:rPr>
      </w:pPr>
      <w:r w:rsidRPr="001929CF">
        <w:rPr>
          <w:rFonts w:ascii="Arial" w:hAnsi="Arial" w:cs="Arial"/>
        </w:rPr>
        <w:t>infrastruktury towarzyszącej niezbędnej do osiągnięcia celów określonych w Działaniu</w:t>
      </w:r>
      <w:r w:rsidR="00AE1E7D" w:rsidRPr="001929CF">
        <w:rPr>
          <w:rFonts w:ascii="Arial" w:hAnsi="Arial" w:cs="Arial"/>
        </w:rPr>
        <w:t xml:space="preserve"> (m. in. kanalizacja deszczowa, urządzenia odwadniające i podczyszczające wodę, chodniki, drogi rowerowe, oświetlenie - wyłącznie wzdłuż </w:t>
      </w:r>
      <w:r w:rsidR="00B80AC6" w:rsidRPr="001929CF">
        <w:rPr>
          <w:rFonts w:ascii="Arial" w:hAnsi="Arial" w:cs="Arial"/>
        </w:rPr>
        <w:t>infrastruktury</w:t>
      </w:r>
      <w:r w:rsidR="00AE1E7D" w:rsidRPr="001929CF">
        <w:rPr>
          <w:rFonts w:ascii="Arial" w:hAnsi="Arial" w:cs="Arial"/>
        </w:rPr>
        <w:t xml:space="preserve"> będącej przedmiotem projektu) pod warunkiem, że stanowi niezbędny element projektu</w:t>
      </w:r>
      <w:r w:rsidR="009A4CB9" w:rsidRPr="001929CF">
        <w:rPr>
          <w:rFonts w:ascii="Arial" w:hAnsi="Arial" w:cs="Arial"/>
        </w:rPr>
        <w:t>,</w:t>
      </w:r>
      <w:r w:rsidRPr="001929CF">
        <w:rPr>
          <w:rFonts w:ascii="Arial" w:hAnsi="Arial" w:cs="Arial"/>
        </w:rPr>
        <w:t xml:space="preserve"> </w:t>
      </w:r>
      <w:r w:rsidR="00A25300" w:rsidRPr="001929CF">
        <w:rPr>
          <w:rFonts w:ascii="Arial" w:hAnsi="Arial" w:cs="Arial"/>
        </w:rPr>
        <w:t xml:space="preserve"> </w:t>
      </w:r>
    </w:p>
    <w:p w14:paraId="471CD98B" w14:textId="7D525725" w:rsidR="00A25300" w:rsidRPr="001929CF" w:rsidRDefault="00A25300" w:rsidP="00531B8F">
      <w:pPr>
        <w:pStyle w:val="Akapitzlist"/>
        <w:numPr>
          <w:ilvl w:val="0"/>
          <w:numId w:val="23"/>
        </w:numPr>
        <w:spacing w:after="160" w:line="259" w:lineRule="auto"/>
        <w:ind w:left="1276" w:hanging="425"/>
        <w:rPr>
          <w:rFonts w:ascii="Arial" w:hAnsi="Arial" w:cs="Arial"/>
        </w:rPr>
      </w:pPr>
      <w:r w:rsidRPr="001929CF">
        <w:rPr>
          <w:rFonts w:ascii="Arial" w:hAnsi="Arial" w:cs="Arial"/>
        </w:rPr>
        <w:t xml:space="preserve">kosztów </w:t>
      </w:r>
      <w:r w:rsidR="0056404D" w:rsidRPr="001929CF">
        <w:rPr>
          <w:rFonts w:ascii="Arial" w:hAnsi="Arial" w:cs="Arial"/>
        </w:rPr>
        <w:t xml:space="preserve">parkingów i </w:t>
      </w:r>
      <w:r w:rsidRPr="001929CF">
        <w:rPr>
          <w:rFonts w:ascii="Arial" w:hAnsi="Arial" w:cs="Arial"/>
        </w:rPr>
        <w:t xml:space="preserve">dróg dojazdowych (w przypadku obszarów chronionych) jeśli potrzeba ich budowy wynika z zapisów planu ochrony/planu zadań ochronnych dla danego obszaru lub konieczności ograniczenia presji ze strony ruchu turystycznego na ten obszar i uzyskano potwierdzenie organu sprawującego nadzór nad obszarem. </w:t>
      </w:r>
    </w:p>
    <w:p w14:paraId="6CD4EC5E" w14:textId="4E56CABD" w:rsidR="00716E5D" w:rsidRPr="001929CF" w:rsidRDefault="00A25300" w:rsidP="00531B8F">
      <w:pPr>
        <w:pStyle w:val="Akapitzlist"/>
        <w:spacing w:after="160" w:line="259" w:lineRule="auto"/>
        <w:ind w:left="851"/>
        <w:rPr>
          <w:rFonts w:ascii="Arial" w:hAnsi="Arial" w:cs="Arial"/>
        </w:rPr>
      </w:pPr>
      <w:r w:rsidRPr="001929CF">
        <w:rPr>
          <w:rFonts w:ascii="Arial" w:hAnsi="Arial" w:cs="Arial"/>
        </w:rPr>
        <w:t xml:space="preserve">Ww. wydatki mogą </w:t>
      </w:r>
      <w:r w:rsidR="00D82BC8" w:rsidRPr="001929CF">
        <w:rPr>
          <w:rFonts w:ascii="Arial" w:hAnsi="Arial" w:cs="Arial"/>
        </w:rPr>
        <w:t>być realizowane zgodnie z typem projektu w strefie przybrzeżnej jezio</w:t>
      </w:r>
      <w:r w:rsidR="00D63EC3" w:rsidRPr="001929CF">
        <w:rPr>
          <w:rFonts w:ascii="Arial" w:hAnsi="Arial" w:cs="Arial"/>
        </w:rPr>
        <w:t xml:space="preserve">r i łączących je kanałów, rzek </w:t>
      </w:r>
      <w:r w:rsidR="00D82BC8" w:rsidRPr="001929CF">
        <w:rPr>
          <w:rFonts w:ascii="Arial" w:hAnsi="Arial" w:cs="Arial"/>
        </w:rPr>
        <w:t xml:space="preserve">i </w:t>
      </w:r>
      <w:r w:rsidRPr="001929CF">
        <w:rPr>
          <w:rFonts w:ascii="Arial" w:hAnsi="Arial" w:cs="Arial"/>
        </w:rPr>
        <w:t>stanowić wyłącznie element uzupełniający projektu tj. nie więcej niż 20% wydatków kwalifikowalnych w projekcie</w:t>
      </w:r>
      <w:r w:rsidR="009A4CB9" w:rsidRPr="001929CF">
        <w:rPr>
          <w:rFonts w:ascii="Arial" w:hAnsi="Arial" w:cs="Arial"/>
        </w:rPr>
        <w:t xml:space="preserve"> (wydatki kwalifikowalne są to wszystkie wydatki kwalifikowalne oprócz kosztów wpisujących się w </w:t>
      </w:r>
      <w:r w:rsidR="00B22B5A" w:rsidRPr="001929CF">
        <w:rPr>
          <w:rFonts w:ascii="Arial" w:hAnsi="Arial" w:cs="Arial"/>
        </w:rPr>
        <w:t xml:space="preserve">ww. </w:t>
      </w:r>
      <w:r w:rsidR="00A358C7" w:rsidRPr="001929CF">
        <w:rPr>
          <w:rFonts w:ascii="Arial" w:hAnsi="Arial" w:cs="Arial"/>
        </w:rPr>
        <w:t xml:space="preserve">lit. </w:t>
      </w:r>
      <w:r w:rsidR="009A4CB9" w:rsidRPr="001929CF">
        <w:rPr>
          <w:rFonts w:ascii="Arial" w:hAnsi="Arial" w:cs="Arial"/>
        </w:rPr>
        <w:t>a</w:t>
      </w:r>
      <w:r w:rsidR="00A358C7" w:rsidRPr="001929CF">
        <w:rPr>
          <w:rFonts w:ascii="Arial" w:hAnsi="Arial" w:cs="Arial"/>
        </w:rPr>
        <w:t>)</w:t>
      </w:r>
      <w:r w:rsidR="009A4CB9" w:rsidRPr="001929CF">
        <w:rPr>
          <w:rFonts w:ascii="Arial" w:hAnsi="Arial" w:cs="Arial"/>
        </w:rPr>
        <w:t xml:space="preserve"> i b)</w:t>
      </w:r>
      <w:r w:rsidRPr="001929CF">
        <w:rPr>
          <w:rFonts w:ascii="Arial" w:hAnsi="Arial" w:cs="Arial"/>
        </w:rPr>
        <w:t>;</w:t>
      </w:r>
    </w:p>
    <w:p w14:paraId="60356FA1" w14:textId="4D5DA851" w:rsidR="006B538A" w:rsidRPr="001929CF" w:rsidRDefault="006B538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nagrody w konkursach edukacyjno-promocyjnych;</w:t>
      </w:r>
    </w:p>
    <w:p w14:paraId="4087F1AE" w14:textId="46A5F9D9" w:rsidR="008E6296" w:rsidRPr="001929CF" w:rsidRDefault="008E6296" w:rsidP="008E6296">
      <w:pPr>
        <w:pStyle w:val="Akapitzlist"/>
        <w:numPr>
          <w:ilvl w:val="0"/>
          <w:numId w:val="21"/>
        </w:numPr>
        <w:spacing w:after="160" w:line="259" w:lineRule="auto"/>
        <w:ind w:left="851" w:hanging="425"/>
        <w:rPr>
          <w:rFonts w:ascii="Arial" w:hAnsi="Arial" w:cs="Arial"/>
        </w:rPr>
      </w:pPr>
      <w:r w:rsidRPr="001929CF">
        <w:rPr>
          <w:rFonts w:ascii="Arial" w:hAnsi="Arial" w:cs="Arial"/>
        </w:rPr>
        <w:t>mała architektura będąca np. obiektem kultu religijnego (np. kapliczki), elementem architektury ogrodowej (np. fontanny, pergole), obiektem użytkowym (np. ławki), obiektem rekreacyjnym (np. wyposażenie placów zabaw, parków linowych, siłowni miejskich), za wyjątkiem</w:t>
      </w:r>
      <w:r w:rsidR="001929CF" w:rsidRPr="001929CF">
        <w:rPr>
          <w:rFonts w:ascii="Arial" w:hAnsi="Arial" w:cs="Arial"/>
        </w:rPr>
        <w:t xml:space="preserve"> </w:t>
      </w:r>
      <w:r w:rsidR="00984B35" w:rsidRPr="001929CF">
        <w:rPr>
          <w:rFonts w:ascii="Arial" w:hAnsi="Arial" w:cs="Arial"/>
        </w:rPr>
        <w:t xml:space="preserve">innych </w:t>
      </w:r>
      <w:r w:rsidRPr="001929CF">
        <w:rPr>
          <w:rFonts w:ascii="Arial" w:hAnsi="Arial" w:cs="Arial"/>
        </w:rPr>
        <w:t>obiektów niezbędnych do ochrony środowiska / zmniejszenia antropopresji na ekosystemy wodne i lądowe (w strefie przybrzeżnej jezior i łączących je kanałów i rzek, Zalewu Wiślanego) oraz dotyczącej właściwego dla celów ochrony przyrody danego terenu, ukierunkowania ruchu turystycznego minimalizującego jego negatywny wpływ na stan różnorodności biologicznej / ograniczenia zanieczyszczeń (np. kosze na śmieci, toalety);</w:t>
      </w:r>
    </w:p>
    <w:p w14:paraId="1A516D4C" w14:textId="0B552B10" w:rsidR="00074D7C" w:rsidRPr="001929CF" w:rsidRDefault="00DE13F6"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drobna infrastruktura</w:t>
      </w:r>
      <w:r w:rsidR="00074D7C" w:rsidRPr="001929CF">
        <w:rPr>
          <w:rFonts w:ascii="Arial" w:hAnsi="Arial" w:cs="Arial"/>
        </w:rPr>
        <w:t xml:space="preserve"> dla </w:t>
      </w:r>
      <w:r w:rsidR="0092290F" w:rsidRPr="001929CF">
        <w:rPr>
          <w:rFonts w:ascii="Arial" w:hAnsi="Arial" w:cs="Arial"/>
        </w:rPr>
        <w:t xml:space="preserve">osób korzystających ze sprzętu pływającego/wodnego </w:t>
      </w:r>
      <w:r w:rsidR="00074D7C" w:rsidRPr="001929CF">
        <w:rPr>
          <w:rFonts w:ascii="Arial" w:hAnsi="Arial" w:cs="Arial"/>
        </w:rPr>
        <w:t>(m.in. drabinki, koła ratunkowe);</w:t>
      </w:r>
    </w:p>
    <w:p w14:paraId="6956FAAD" w14:textId="6CAC0C14" w:rsidR="00F86126" w:rsidRPr="001929CF" w:rsidRDefault="00F86126"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zakup i montaż urządzeń do monitoringu bezpieczeństwa; </w:t>
      </w:r>
    </w:p>
    <w:p w14:paraId="0B055BD4" w14:textId="1A2D2E31" w:rsidR="00BF7181" w:rsidRPr="001929CF" w:rsidRDefault="00BF7181"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lastRenderedPageBreak/>
        <w:t>budowa i rozbudowa infrastruktury do ładowania i tankowania pojazdów zeroemisyjnych (z napędem elektrycznym lub wodorowym);</w:t>
      </w:r>
    </w:p>
    <w:p w14:paraId="5251C10D" w14:textId="19734EC2" w:rsidR="00F86126" w:rsidRPr="001929CF" w:rsidRDefault="00F86126"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inne wydatki poniesione niezgodnie z typami projektów uwzględnionymi </w:t>
      </w:r>
      <w:r w:rsidRPr="001929CF">
        <w:rPr>
          <w:rFonts w:ascii="Arial" w:hAnsi="Arial" w:cs="Arial"/>
        </w:rPr>
        <w:br/>
        <w:t xml:space="preserve">w SZOP, w priorytecie </w:t>
      </w:r>
      <w:r w:rsidRPr="001929CF">
        <w:rPr>
          <w:rFonts w:ascii="Arial" w:hAnsi="Arial" w:cs="Arial"/>
          <w:b/>
        </w:rPr>
        <w:t xml:space="preserve">FEWM.02 ŚRODOWISKO, Działania FEWM.02.12 Ochrona bioróżnorodności, Schemat </w:t>
      </w:r>
      <w:r w:rsidR="00137BC9" w:rsidRPr="001929CF">
        <w:rPr>
          <w:rFonts w:ascii="Arial" w:hAnsi="Arial" w:cs="Arial"/>
          <w:b/>
        </w:rPr>
        <w:t>D</w:t>
      </w:r>
      <w:r w:rsidRPr="001929CF">
        <w:rPr>
          <w:rFonts w:ascii="Arial" w:hAnsi="Arial" w:cs="Arial"/>
          <w:b/>
        </w:rPr>
        <w:t xml:space="preserve">, Projekt strategiczny </w:t>
      </w:r>
      <w:r w:rsidR="00137BC9" w:rsidRPr="001929CF">
        <w:rPr>
          <w:rFonts w:ascii="Arial" w:hAnsi="Arial" w:cs="Arial"/>
          <w:b/>
        </w:rPr>
        <w:t>Związku Gmin i Powiatów Kanału Elbląskiego i Pojezierza Iławskiego pn. „Ochrona środowiska systemu wodnego Kanału Elbląskiego, dbałość o jakość wody i zasoby wodne"</w:t>
      </w:r>
      <w:r w:rsidR="00137BC9" w:rsidRPr="001929CF">
        <w:rPr>
          <w:rFonts w:ascii="Arial" w:hAnsi="Arial" w:cs="Arial"/>
        </w:rPr>
        <w:t xml:space="preserve"> </w:t>
      </w:r>
      <w:r w:rsidRPr="001929CF">
        <w:rPr>
          <w:rFonts w:ascii="Arial" w:hAnsi="Arial" w:cs="Arial"/>
        </w:rPr>
        <w:t xml:space="preserve"> m.in.: działania na istniejących budynkach przystani żeglarskich/jachtowych niezwiązane z ochroną wód i ekosystemów od wód zależnych w imię dbałości o jakość wody, ograniczenie zanieczyszczeń i antropopresji polegające wyłącznie na np.: montażu pompy ciepła i/lub instalacji fotowoltaicznej  i/lub instalacji kolektorów słonecznych i/lub montażu systemu ogrzewania wewnętrzn</w:t>
      </w:r>
      <w:r w:rsidR="00137BC9" w:rsidRPr="001929CF">
        <w:rPr>
          <w:rFonts w:ascii="Arial" w:hAnsi="Arial" w:cs="Arial"/>
        </w:rPr>
        <w:t>ego i/lub przystosowania ich do</w:t>
      </w:r>
      <w:r w:rsidRPr="001929CF">
        <w:rPr>
          <w:rFonts w:ascii="Arial" w:hAnsi="Arial" w:cs="Arial"/>
        </w:rPr>
        <w:t xml:space="preserve"> potrzeb osób niepełnosprawnych;</w:t>
      </w:r>
    </w:p>
    <w:p w14:paraId="0AADECC9" w14:textId="77777777" w:rsidR="000019FB" w:rsidRPr="001929CF" w:rsidRDefault="000019FB"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koszty zakupu urządzeń i sprzętu niezbędnego do organizacji imprez (m.in. nagłośnienie, oświetlenie, wieża realizatorska), koszty związane z realizacją umów z artystami biorącymi udział w imprezie; </w:t>
      </w:r>
    </w:p>
    <w:p w14:paraId="797A0FF0" w14:textId="2E6F98D8" w:rsidR="00522627" w:rsidRPr="001929CF" w:rsidRDefault="000019FB"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spoty TV;</w:t>
      </w:r>
    </w:p>
    <w:p w14:paraId="3BF2A385" w14:textId="58739268" w:rsidR="000019FB" w:rsidRPr="001929CF" w:rsidRDefault="000019FB"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koszty wynajęcia powierzchni reklamowej (m.in. słupy reklamowe, billboardy, telebimy, ekrany reklamowe LED oraz pozostałych nośnikach informacji np. powierzchnie reklamowe na strojach sportowych, parkietach, boiskach);</w:t>
      </w:r>
    </w:p>
    <w:p w14:paraId="65F60459" w14:textId="37D942DA" w:rsidR="009755AD" w:rsidRPr="001929CF" w:rsidRDefault="007A30D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honoraria dla artystów biorących udział w wydarzeniach związanych z prowadzeniem kampanii edukacyjno-informacyjnych (m.in. wystawy, warsztaty, spektakle, kampanie promocyjne, sesje edukacyjne); </w:t>
      </w:r>
    </w:p>
    <w:p w14:paraId="4193BCA6" w14:textId="419EB6A1" w:rsidR="007A30DA" w:rsidRPr="001929CF" w:rsidRDefault="007A30D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honoraria za organizację tj. m.in. prowadzenie i kierownictwo wydarzeń (m.in. reżyseria, konferansjerka, scenarzyści, scenografia); </w:t>
      </w:r>
    </w:p>
    <w:p w14:paraId="70755398" w14:textId="55297BE7" w:rsidR="00AB207B" w:rsidRPr="001929CF" w:rsidRDefault="007A30D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honoraria za opracowanie scenariusza wydarzeń</w:t>
      </w:r>
      <w:r w:rsidR="00AD51EF" w:rsidRPr="001929CF">
        <w:rPr>
          <w:rFonts w:ascii="Arial" w:hAnsi="Arial" w:cs="Arial"/>
        </w:rPr>
        <w:t>;</w:t>
      </w:r>
    </w:p>
    <w:p w14:paraId="3383349F" w14:textId="0A517C6B" w:rsidR="00651D0A" w:rsidRPr="001929CF" w:rsidRDefault="00651D0A" w:rsidP="00916C23">
      <w:pPr>
        <w:pStyle w:val="Akapitzlist"/>
        <w:numPr>
          <w:ilvl w:val="0"/>
          <w:numId w:val="21"/>
        </w:numPr>
        <w:spacing w:after="160" w:line="259" w:lineRule="auto"/>
        <w:ind w:left="851" w:hanging="425"/>
        <w:rPr>
          <w:rFonts w:ascii="Arial" w:hAnsi="Arial" w:cs="Arial"/>
        </w:rPr>
      </w:pPr>
      <w:r w:rsidRPr="001929CF">
        <w:rPr>
          <w:rFonts w:ascii="Arial" w:hAnsi="Arial" w:cs="Arial"/>
        </w:rPr>
        <w:t xml:space="preserve">wydatki na inwestycje infrastrukturalne niezwiązane bezpośrednio z ochroną siedlisk i gatunków chronionych przekraczające 10 % wydatków kwalifikowalnych projektu (patrz definicja „projektu infrastrukturalnego związanego bezpośrednio z ochroną siedlisk i gatunków chronionych” ujęta w Wykazie pojęć i definicji programu regionalnego na lata 2021-2027 Fundusze Europejskie dla Warmii i Mazur pod hasłem „Słownik pojęć” na stronie </w:t>
      </w:r>
      <w:hyperlink r:id="rId8" w:history="1">
        <w:r w:rsidRPr="001929CF">
          <w:rPr>
            <w:rFonts w:ascii="Arial" w:hAnsi="Arial" w:cs="Arial"/>
          </w:rPr>
          <w:t>www.funduszeeuropejskie.warmia.mazury.pl</w:t>
        </w:r>
      </w:hyperlink>
      <w:r w:rsidR="00370BA6" w:rsidRPr="001929CF">
        <w:rPr>
          <w:rFonts w:ascii="Arial" w:hAnsi="Arial" w:cs="Arial"/>
        </w:rPr>
        <w:t>.</w:t>
      </w:r>
    </w:p>
    <w:p w14:paraId="0BF67CAD" w14:textId="77777777" w:rsidR="00DD3E64" w:rsidRDefault="00DD3E64" w:rsidP="00CA3126">
      <w:pPr>
        <w:pStyle w:val="Style20"/>
        <w:tabs>
          <w:tab w:val="left" w:pos="706"/>
        </w:tabs>
        <w:spacing w:after="120" w:line="259" w:lineRule="auto"/>
        <w:jc w:val="left"/>
        <w:rPr>
          <w:color w:val="FF0000"/>
          <w:sz w:val="22"/>
          <w:szCs w:val="22"/>
        </w:rPr>
      </w:pPr>
    </w:p>
    <w:p w14:paraId="283CA54E" w14:textId="77777777" w:rsidR="00DD3E64" w:rsidRDefault="00DD3E64" w:rsidP="00CA3126">
      <w:pPr>
        <w:pStyle w:val="Style20"/>
        <w:tabs>
          <w:tab w:val="left" w:pos="706"/>
        </w:tabs>
        <w:spacing w:after="120" w:line="259" w:lineRule="auto"/>
        <w:jc w:val="left"/>
        <w:rPr>
          <w:color w:val="FF0000"/>
          <w:sz w:val="22"/>
          <w:szCs w:val="22"/>
        </w:rPr>
      </w:pPr>
    </w:p>
    <w:p w14:paraId="51CA4229" w14:textId="77777777" w:rsidR="00DD3E64" w:rsidRDefault="00DD3E64" w:rsidP="00CA3126">
      <w:pPr>
        <w:pStyle w:val="Style20"/>
        <w:tabs>
          <w:tab w:val="left" w:pos="706"/>
        </w:tabs>
        <w:spacing w:after="120" w:line="259" w:lineRule="auto"/>
        <w:jc w:val="left"/>
        <w:rPr>
          <w:color w:val="FF0000"/>
          <w:sz w:val="22"/>
          <w:szCs w:val="22"/>
        </w:rPr>
      </w:pPr>
    </w:p>
    <w:p w14:paraId="2D7D03DA" w14:textId="77777777" w:rsidR="00DD3E64" w:rsidRDefault="00DD3E64" w:rsidP="00CA3126">
      <w:pPr>
        <w:pStyle w:val="Style20"/>
        <w:tabs>
          <w:tab w:val="left" w:pos="706"/>
        </w:tabs>
        <w:spacing w:after="120" w:line="259" w:lineRule="auto"/>
        <w:jc w:val="left"/>
        <w:rPr>
          <w:color w:val="FF0000"/>
          <w:sz w:val="22"/>
          <w:szCs w:val="22"/>
        </w:rPr>
      </w:pPr>
    </w:p>
    <w:p w14:paraId="68CA90FE" w14:textId="77777777" w:rsidR="00DD3E64" w:rsidRDefault="00DD3E64" w:rsidP="00CA3126">
      <w:pPr>
        <w:pStyle w:val="Style20"/>
        <w:tabs>
          <w:tab w:val="left" w:pos="706"/>
        </w:tabs>
        <w:spacing w:after="120" w:line="259" w:lineRule="auto"/>
        <w:jc w:val="left"/>
        <w:rPr>
          <w:color w:val="FF0000"/>
          <w:sz w:val="22"/>
          <w:szCs w:val="22"/>
        </w:rPr>
      </w:pPr>
    </w:p>
    <w:p w14:paraId="5C736C0A" w14:textId="24C19A16" w:rsidR="00DD3E64" w:rsidRDefault="00DD3E64" w:rsidP="00DD3E64">
      <w:pPr>
        <w:rPr>
          <w:rFonts w:ascii="Arial" w:hAnsi="Arial" w:cs="Arial"/>
          <w:color w:val="FF0000"/>
        </w:rPr>
      </w:pPr>
    </w:p>
    <w:p w14:paraId="298D9A31" w14:textId="5F119820" w:rsidR="00DD3E64" w:rsidRDefault="00DD3E64" w:rsidP="00DD3E64">
      <w:pPr>
        <w:rPr>
          <w:rFonts w:ascii="Arial" w:hAnsi="Arial" w:cs="Arial"/>
          <w:color w:val="FF0000"/>
        </w:rPr>
      </w:pPr>
    </w:p>
    <w:sectPr w:rsidR="00DD3E64" w:rsidSect="00D827D2">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EAC465" w16cex:dateUtc="2025-06-04T11:11:00Z"/>
  <w16cex:commentExtensible w16cex:durableId="2BEACFD4" w16cex:dateUtc="2025-06-04T11:59:00Z"/>
  <w16cex:commentExtensible w16cex:durableId="2BEAC4BA" w16cex:dateUtc="2025-06-04T11:12:00Z"/>
  <w16cex:commentExtensible w16cex:durableId="2BEAC5E3" w16cex:dateUtc="2025-06-04T11:17:00Z"/>
  <w16cex:commentExtensible w16cex:durableId="2BEACFF0" w16cex:dateUtc="2025-06-04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E9D268" w16cid:durableId="2BEAC3C8"/>
  <w16cid:commentId w16cid:paraId="34DA95BA" w16cid:durableId="2BEAC465"/>
  <w16cid:commentId w16cid:paraId="65F2E751" w16cid:durableId="2BEACF9B"/>
  <w16cid:commentId w16cid:paraId="1CEC85DA" w16cid:durableId="2BEACFD4"/>
  <w16cid:commentId w16cid:paraId="5F8225C4" w16cid:durableId="2BEAC3C9"/>
  <w16cid:commentId w16cid:paraId="2F28E4DF" w16cid:durableId="2BEAC4BA"/>
  <w16cid:commentId w16cid:paraId="7C2039E9" w16cid:durableId="2BEACF9E"/>
  <w16cid:commentId w16cid:paraId="7932A44F" w16cid:durableId="2BEAC3CA"/>
  <w16cid:commentId w16cid:paraId="2CA724A6" w16cid:durableId="2BEAC5E3"/>
  <w16cid:commentId w16cid:paraId="5410EC5E" w16cid:durableId="2BEACFA1"/>
  <w16cid:commentId w16cid:paraId="2D54DA91" w16cid:durableId="2BEACF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12BC2" w14:textId="77777777" w:rsidR="00934A9E" w:rsidRDefault="00934A9E" w:rsidP="00C0055A">
      <w:pPr>
        <w:spacing w:line="240" w:lineRule="auto"/>
      </w:pPr>
      <w:r>
        <w:separator/>
      </w:r>
    </w:p>
  </w:endnote>
  <w:endnote w:type="continuationSeparator" w:id="0">
    <w:p w14:paraId="70E4D69C" w14:textId="77777777" w:rsidR="00934A9E" w:rsidRDefault="00934A9E" w:rsidP="00C0055A">
      <w:pPr>
        <w:spacing w:line="240" w:lineRule="auto"/>
      </w:pPr>
      <w:r>
        <w:continuationSeparator/>
      </w:r>
    </w:p>
  </w:endnote>
  <w:endnote w:type="continuationNotice" w:id="1">
    <w:p w14:paraId="1A69B608" w14:textId="77777777" w:rsidR="00934A9E" w:rsidRDefault="00934A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5189201"/>
      <w:docPartObj>
        <w:docPartGallery w:val="Page Numbers (Bottom of Page)"/>
        <w:docPartUnique/>
      </w:docPartObj>
    </w:sdtPr>
    <w:sdtEndPr/>
    <w:sdtContent>
      <w:p w14:paraId="3984C0C1" w14:textId="28372EE3" w:rsidR="0026478E" w:rsidRDefault="0026478E">
        <w:pPr>
          <w:pStyle w:val="Stopka"/>
          <w:jc w:val="right"/>
        </w:pPr>
        <w:r>
          <w:fldChar w:fldCharType="begin"/>
        </w:r>
        <w:r>
          <w:instrText>PAGE   \* MERGEFORMAT</w:instrText>
        </w:r>
        <w:r>
          <w:fldChar w:fldCharType="separate"/>
        </w:r>
        <w:r w:rsidR="00A32FAD">
          <w:rPr>
            <w:noProof/>
          </w:rPr>
          <w:t>7</w:t>
        </w:r>
        <w:r>
          <w:fldChar w:fldCharType="end"/>
        </w:r>
      </w:p>
    </w:sdtContent>
  </w:sdt>
  <w:p w14:paraId="172A26FF" w14:textId="77777777" w:rsidR="0026478E" w:rsidRDefault="002647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08BD4" w14:textId="77777777" w:rsidR="00934A9E" w:rsidRDefault="00934A9E" w:rsidP="00C0055A">
      <w:pPr>
        <w:spacing w:line="240" w:lineRule="auto"/>
      </w:pPr>
      <w:r>
        <w:separator/>
      </w:r>
    </w:p>
  </w:footnote>
  <w:footnote w:type="continuationSeparator" w:id="0">
    <w:p w14:paraId="31563BDD" w14:textId="77777777" w:rsidR="00934A9E" w:rsidRDefault="00934A9E" w:rsidP="00C0055A">
      <w:pPr>
        <w:spacing w:line="240" w:lineRule="auto"/>
      </w:pPr>
      <w:r>
        <w:continuationSeparator/>
      </w:r>
    </w:p>
  </w:footnote>
  <w:footnote w:type="continuationNotice" w:id="1">
    <w:p w14:paraId="37C414B7" w14:textId="77777777" w:rsidR="00934A9E" w:rsidRDefault="00934A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5DBB" w14:textId="77777777" w:rsidR="00E8282A" w:rsidRDefault="00E828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D94C7" w14:textId="16A954FA" w:rsidR="00D827D2" w:rsidRDefault="00D827D2">
    <w:pPr>
      <w:pStyle w:val="Nagwek"/>
    </w:pPr>
    <w:r>
      <w:rPr>
        <w:noProof/>
        <w:lang w:eastAsia="pl-PL"/>
      </w:rPr>
      <w:drawing>
        <wp:anchor distT="0" distB="0" distL="114300" distR="114300" simplePos="0" relativeHeight="251659264" behindDoc="0" locked="0" layoutInCell="1" allowOverlap="1" wp14:anchorId="792DC05A" wp14:editId="6B392C1D">
          <wp:simplePos x="0" y="0"/>
          <wp:positionH relativeFrom="column">
            <wp:posOffset>0</wp:posOffset>
          </wp:positionH>
          <wp:positionV relativeFrom="paragraph">
            <wp:posOffset>-635</wp:posOffset>
          </wp:positionV>
          <wp:extent cx="5810250" cy="64008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823"/>
    <w:multiLevelType w:val="hybridMultilevel"/>
    <w:tmpl w:val="CDCA71B4"/>
    <w:lvl w:ilvl="0" w:tplc="B9DCBFE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1E437FF"/>
    <w:multiLevelType w:val="hybridMultilevel"/>
    <w:tmpl w:val="F34EBC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1A3C57"/>
    <w:multiLevelType w:val="hybridMultilevel"/>
    <w:tmpl w:val="7160D6B6"/>
    <w:lvl w:ilvl="0" w:tplc="8FD088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16D76"/>
    <w:multiLevelType w:val="hybridMultilevel"/>
    <w:tmpl w:val="B0E848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E218C7"/>
    <w:multiLevelType w:val="hybridMultilevel"/>
    <w:tmpl w:val="A3F6BB90"/>
    <w:lvl w:ilvl="0" w:tplc="E0C68F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2533401E"/>
    <w:multiLevelType w:val="hybridMultilevel"/>
    <w:tmpl w:val="1BF28D2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28B277A0"/>
    <w:multiLevelType w:val="hybridMultilevel"/>
    <w:tmpl w:val="146CD988"/>
    <w:lvl w:ilvl="0" w:tplc="3B0A5A1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3E17F8F"/>
    <w:multiLevelType w:val="hybridMultilevel"/>
    <w:tmpl w:val="DCDEBB26"/>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340F57B9"/>
    <w:multiLevelType w:val="hybridMultilevel"/>
    <w:tmpl w:val="F436729C"/>
    <w:lvl w:ilvl="0" w:tplc="04150011">
      <w:start w:val="1"/>
      <w:numFmt w:val="decimal"/>
      <w:lvlText w:val="%1)"/>
      <w:lvlJc w:val="left"/>
      <w:pPr>
        <w:ind w:left="643"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530408D"/>
    <w:multiLevelType w:val="hybridMultilevel"/>
    <w:tmpl w:val="5E122A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CB1967"/>
    <w:multiLevelType w:val="hybridMultilevel"/>
    <w:tmpl w:val="648A8AE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 w15:restartNumberingAfterBreak="0">
    <w:nsid w:val="43427931"/>
    <w:multiLevelType w:val="hybridMultilevel"/>
    <w:tmpl w:val="109C7A98"/>
    <w:lvl w:ilvl="0" w:tplc="04150011">
      <w:start w:val="1"/>
      <w:numFmt w:val="decimal"/>
      <w:lvlText w:val="%1)"/>
      <w:lvlJc w:val="left"/>
      <w:pPr>
        <w:ind w:left="360" w:hanging="360"/>
      </w:pPr>
    </w:lvl>
    <w:lvl w:ilvl="1" w:tplc="8E8027F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9A056C"/>
    <w:multiLevelType w:val="hybridMultilevel"/>
    <w:tmpl w:val="5DB42B30"/>
    <w:lvl w:ilvl="0" w:tplc="04150017">
      <w:start w:val="1"/>
      <w:numFmt w:val="lowerLetter"/>
      <w:lvlText w:val="%1)"/>
      <w:lvlJc w:val="left"/>
      <w:pPr>
        <w:ind w:left="643"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45C25A25"/>
    <w:multiLevelType w:val="hybridMultilevel"/>
    <w:tmpl w:val="FFD2E540"/>
    <w:lvl w:ilvl="0" w:tplc="E0C68F1E">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4D0040E4"/>
    <w:multiLevelType w:val="hybridMultilevel"/>
    <w:tmpl w:val="325653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7569C9"/>
    <w:multiLevelType w:val="hybridMultilevel"/>
    <w:tmpl w:val="2BD87F78"/>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6" w15:restartNumberingAfterBreak="0">
    <w:nsid w:val="56DA34EF"/>
    <w:multiLevelType w:val="hybridMultilevel"/>
    <w:tmpl w:val="402E8AD2"/>
    <w:lvl w:ilvl="0" w:tplc="8AD6C258">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59AA11F2"/>
    <w:multiLevelType w:val="hybridMultilevel"/>
    <w:tmpl w:val="6BCE1A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90F38C9"/>
    <w:multiLevelType w:val="hybridMultilevel"/>
    <w:tmpl w:val="89841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F060671"/>
    <w:multiLevelType w:val="hybridMultilevel"/>
    <w:tmpl w:val="816471D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7113457E"/>
    <w:multiLevelType w:val="hybridMultilevel"/>
    <w:tmpl w:val="82903CBC"/>
    <w:lvl w:ilvl="0" w:tplc="E0C68F1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7BF25864"/>
    <w:multiLevelType w:val="hybridMultilevel"/>
    <w:tmpl w:val="715A1732"/>
    <w:lvl w:ilvl="0" w:tplc="04150011">
      <w:start w:val="1"/>
      <w:numFmt w:val="decimal"/>
      <w:lvlText w:val="%1)"/>
      <w:lvlJc w:val="left"/>
      <w:pPr>
        <w:ind w:left="643"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7F6054BD"/>
    <w:multiLevelType w:val="hybridMultilevel"/>
    <w:tmpl w:val="715A1732"/>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4"/>
  </w:num>
  <w:num w:numId="4">
    <w:abstractNumId w:val="11"/>
  </w:num>
  <w:num w:numId="5">
    <w:abstractNumId w:val="15"/>
  </w:num>
  <w:num w:numId="6">
    <w:abstractNumId w:val="16"/>
  </w:num>
  <w:num w:numId="7">
    <w:abstractNumId w:val="0"/>
  </w:num>
  <w:num w:numId="8">
    <w:abstractNumId w:val="5"/>
  </w:num>
  <w:num w:numId="9">
    <w:abstractNumId w:val="7"/>
  </w:num>
  <w:num w:numId="10">
    <w:abstractNumId w:val="6"/>
  </w:num>
  <w:num w:numId="11">
    <w:abstractNumId w:val="22"/>
  </w:num>
  <w:num w:numId="12">
    <w:abstractNumId w:val="14"/>
  </w:num>
  <w:num w:numId="13">
    <w:abstractNumId w:val="3"/>
  </w:num>
  <w:num w:numId="14">
    <w:abstractNumId w:val="18"/>
  </w:num>
  <w:num w:numId="15">
    <w:abstractNumId w:val="1"/>
  </w:num>
  <w:num w:numId="16">
    <w:abstractNumId w:val="2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9"/>
  </w:num>
  <w:num w:numId="20">
    <w:abstractNumId w:val="12"/>
  </w:num>
  <w:num w:numId="21">
    <w:abstractNumId w:val="2"/>
  </w:num>
  <w:num w:numId="22">
    <w:abstractNumId w:val="1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60E"/>
    <w:rsid w:val="000019FB"/>
    <w:rsid w:val="00012575"/>
    <w:rsid w:val="00013675"/>
    <w:rsid w:val="00015D35"/>
    <w:rsid w:val="00017828"/>
    <w:rsid w:val="00020443"/>
    <w:rsid w:val="000316CA"/>
    <w:rsid w:val="00035012"/>
    <w:rsid w:val="000416F5"/>
    <w:rsid w:val="000456CA"/>
    <w:rsid w:val="00045D77"/>
    <w:rsid w:val="00051FD7"/>
    <w:rsid w:val="000522A2"/>
    <w:rsid w:val="00052AC5"/>
    <w:rsid w:val="00053A08"/>
    <w:rsid w:val="00060381"/>
    <w:rsid w:val="00061A2A"/>
    <w:rsid w:val="0006391F"/>
    <w:rsid w:val="000646DC"/>
    <w:rsid w:val="000659BE"/>
    <w:rsid w:val="00066E08"/>
    <w:rsid w:val="00074D7C"/>
    <w:rsid w:val="0007611B"/>
    <w:rsid w:val="00083032"/>
    <w:rsid w:val="000838AC"/>
    <w:rsid w:val="000948CF"/>
    <w:rsid w:val="000A0B6E"/>
    <w:rsid w:val="000A4442"/>
    <w:rsid w:val="000B3F0E"/>
    <w:rsid w:val="000B4B3B"/>
    <w:rsid w:val="000B5459"/>
    <w:rsid w:val="000C0849"/>
    <w:rsid w:val="000D10E0"/>
    <w:rsid w:val="000D156E"/>
    <w:rsid w:val="000D4782"/>
    <w:rsid w:val="000D4CA3"/>
    <w:rsid w:val="000E39A4"/>
    <w:rsid w:val="000F36FE"/>
    <w:rsid w:val="000F661F"/>
    <w:rsid w:val="000F7987"/>
    <w:rsid w:val="0010626B"/>
    <w:rsid w:val="00106ED6"/>
    <w:rsid w:val="00137BC9"/>
    <w:rsid w:val="0014513A"/>
    <w:rsid w:val="00147D12"/>
    <w:rsid w:val="001545DC"/>
    <w:rsid w:val="001576BE"/>
    <w:rsid w:val="00166C90"/>
    <w:rsid w:val="00171749"/>
    <w:rsid w:val="00172DF3"/>
    <w:rsid w:val="001751FB"/>
    <w:rsid w:val="00175F42"/>
    <w:rsid w:val="001814A3"/>
    <w:rsid w:val="00183C61"/>
    <w:rsid w:val="001858A1"/>
    <w:rsid w:val="0018692C"/>
    <w:rsid w:val="001929CF"/>
    <w:rsid w:val="00193DA5"/>
    <w:rsid w:val="00195BAE"/>
    <w:rsid w:val="001A51D6"/>
    <w:rsid w:val="001B0113"/>
    <w:rsid w:val="001C25DD"/>
    <w:rsid w:val="001C3850"/>
    <w:rsid w:val="001C3F15"/>
    <w:rsid w:val="001D279D"/>
    <w:rsid w:val="001E2885"/>
    <w:rsid w:val="001E57AA"/>
    <w:rsid w:val="001E711C"/>
    <w:rsid w:val="001E743F"/>
    <w:rsid w:val="001E751F"/>
    <w:rsid w:val="001F7C39"/>
    <w:rsid w:val="00200964"/>
    <w:rsid w:val="00201B64"/>
    <w:rsid w:val="00211CA9"/>
    <w:rsid w:val="00213F29"/>
    <w:rsid w:val="0021613D"/>
    <w:rsid w:val="00216E20"/>
    <w:rsid w:val="002253A1"/>
    <w:rsid w:val="0022631D"/>
    <w:rsid w:val="00242AEA"/>
    <w:rsid w:val="00246246"/>
    <w:rsid w:val="00251DE4"/>
    <w:rsid w:val="00254B51"/>
    <w:rsid w:val="00262B7C"/>
    <w:rsid w:val="0026478E"/>
    <w:rsid w:val="00271857"/>
    <w:rsid w:val="00274F35"/>
    <w:rsid w:val="00276D46"/>
    <w:rsid w:val="00280FCC"/>
    <w:rsid w:val="0028390F"/>
    <w:rsid w:val="00292C5C"/>
    <w:rsid w:val="002964F3"/>
    <w:rsid w:val="002A138B"/>
    <w:rsid w:val="002A1B59"/>
    <w:rsid w:val="002A3253"/>
    <w:rsid w:val="002A3464"/>
    <w:rsid w:val="002B0EC1"/>
    <w:rsid w:val="002B58BD"/>
    <w:rsid w:val="002B59D2"/>
    <w:rsid w:val="002B7C89"/>
    <w:rsid w:val="002C2AE8"/>
    <w:rsid w:val="002C42B3"/>
    <w:rsid w:val="002C497C"/>
    <w:rsid w:val="002D556D"/>
    <w:rsid w:val="002D6ADD"/>
    <w:rsid w:val="002E33E6"/>
    <w:rsid w:val="002E41BA"/>
    <w:rsid w:val="002E47B5"/>
    <w:rsid w:val="002F2893"/>
    <w:rsid w:val="002F338E"/>
    <w:rsid w:val="002F453F"/>
    <w:rsid w:val="00305252"/>
    <w:rsid w:val="00306188"/>
    <w:rsid w:val="00324A0A"/>
    <w:rsid w:val="00337419"/>
    <w:rsid w:val="003418AE"/>
    <w:rsid w:val="00341C9C"/>
    <w:rsid w:val="00342326"/>
    <w:rsid w:val="003456B9"/>
    <w:rsid w:val="00350401"/>
    <w:rsid w:val="0035178E"/>
    <w:rsid w:val="003652BE"/>
    <w:rsid w:val="00370BA6"/>
    <w:rsid w:val="003853D2"/>
    <w:rsid w:val="0038666E"/>
    <w:rsid w:val="00391D6E"/>
    <w:rsid w:val="003A23FA"/>
    <w:rsid w:val="003A242D"/>
    <w:rsid w:val="003A564B"/>
    <w:rsid w:val="003A634C"/>
    <w:rsid w:val="003A7834"/>
    <w:rsid w:val="003B055D"/>
    <w:rsid w:val="003B4EFF"/>
    <w:rsid w:val="003C74DE"/>
    <w:rsid w:val="003D2687"/>
    <w:rsid w:val="003D3D58"/>
    <w:rsid w:val="003D6B7E"/>
    <w:rsid w:val="003E0AB5"/>
    <w:rsid w:val="003E2A89"/>
    <w:rsid w:val="003F03F1"/>
    <w:rsid w:val="003F0AC3"/>
    <w:rsid w:val="003F1918"/>
    <w:rsid w:val="003F3985"/>
    <w:rsid w:val="0040139E"/>
    <w:rsid w:val="0040526F"/>
    <w:rsid w:val="00413F79"/>
    <w:rsid w:val="004147F2"/>
    <w:rsid w:val="00414C15"/>
    <w:rsid w:val="00416A4B"/>
    <w:rsid w:val="004172F4"/>
    <w:rsid w:val="00420DA6"/>
    <w:rsid w:val="00423680"/>
    <w:rsid w:val="00424671"/>
    <w:rsid w:val="00424D0E"/>
    <w:rsid w:val="004261E6"/>
    <w:rsid w:val="004313F8"/>
    <w:rsid w:val="004376F1"/>
    <w:rsid w:val="004502C8"/>
    <w:rsid w:val="00453A42"/>
    <w:rsid w:val="00461451"/>
    <w:rsid w:val="004769ED"/>
    <w:rsid w:val="004838BE"/>
    <w:rsid w:val="00484C53"/>
    <w:rsid w:val="004877F8"/>
    <w:rsid w:val="00487F56"/>
    <w:rsid w:val="00491964"/>
    <w:rsid w:val="004927FF"/>
    <w:rsid w:val="00492A35"/>
    <w:rsid w:val="0049446F"/>
    <w:rsid w:val="00495761"/>
    <w:rsid w:val="00496C03"/>
    <w:rsid w:val="004A29EA"/>
    <w:rsid w:val="004A343D"/>
    <w:rsid w:val="004B1B72"/>
    <w:rsid w:val="004B5F55"/>
    <w:rsid w:val="004B762F"/>
    <w:rsid w:val="004C1E99"/>
    <w:rsid w:val="004C2B3F"/>
    <w:rsid w:val="004C478C"/>
    <w:rsid w:val="004C7049"/>
    <w:rsid w:val="004D315E"/>
    <w:rsid w:val="004E058C"/>
    <w:rsid w:val="004E084C"/>
    <w:rsid w:val="004E1E94"/>
    <w:rsid w:val="004E5028"/>
    <w:rsid w:val="004F1FA7"/>
    <w:rsid w:val="004F3A0E"/>
    <w:rsid w:val="00501C1D"/>
    <w:rsid w:val="00505D85"/>
    <w:rsid w:val="00507E70"/>
    <w:rsid w:val="005105DD"/>
    <w:rsid w:val="00513065"/>
    <w:rsid w:val="00516D4A"/>
    <w:rsid w:val="0052138B"/>
    <w:rsid w:val="00521519"/>
    <w:rsid w:val="00522627"/>
    <w:rsid w:val="0052323E"/>
    <w:rsid w:val="00531B8F"/>
    <w:rsid w:val="00531D2B"/>
    <w:rsid w:val="0053688F"/>
    <w:rsid w:val="00536CF9"/>
    <w:rsid w:val="0054132B"/>
    <w:rsid w:val="005435CC"/>
    <w:rsid w:val="00545D11"/>
    <w:rsid w:val="00546E94"/>
    <w:rsid w:val="00546ED0"/>
    <w:rsid w:val="00552F14"/>
    <w:rsid w:val="00554C2B"/>
    <w:rsid w:val="00554E39"/>
    <w:rsid w:val="0056404D"/>
    <w:rsid w:val="00574B9A"/>
    <w:rsid w:val="00590EBF"/>
    <w:rsid w:val="00597267"/>
    <w:rsid w:val="005A21B6"/>
    <w:rsid w:val="005A375F"/>
    <w:rsid w:val="005A3DA7"/>
    <w:rsid w:val="005A484A"/>
    <w:rsid w:val="005A5D8D"/>
    <w:rsid w:val="005A6732"/>
    <w:rsid w:val="005B4A30"/>
    <w:rsid w:val="005B5244"/>
    <w:rsid w:val="005B65CC"/>
    <w:rsid w:val="005B6E14"/>
    <w:rsid w:val="005C1A6C"/>
    <w:rsid w:val="005C2717"/>
    <w:rsid w:val="005C34CB"/>
    <w:rsid w:val="005C61A5"/>
    <w:rsid w:val="005D0C65"/>
    <w:rsid w:val="005D26E3"/>
    <w:rsid w:val="005D4779"/>
    <w:rsid w:val="005D47F5"/>
    <w:rsid w:val="005D60DB"/>
    <w:rsid w:val="005E55BD"/>
    <w:rsid w:val="005F0040"/>
    <w:rsid w:val="005F012B"/>
    <w:rsid w:val="005F1DA6"/>
    <w:rsid w:val="005F4F40"/>
    <w:rsid w:val="00602149"/>
    <w:rsid w:val="00612B9A"/>
    <w:rsid w:val="00615043"/>
    <w:rsid w:val="00620566"/>
    <w:rsid w:val="00623B52"/>
    <w:rsid w:val="00623FC2"/>
    <w:rsid w:val="0062421C"/>
    <w:rsid w:val="00627FC2"/>
    <w:rsid w:val="00630660"/>
    <w:rsid w:val="006357DC"/>
    <w:rsid w:val="00641BE3"/>
    <w:rsid w:val="00642C27"/>
    <w:rsid w:val="00651D0A"/>
    <w:rsid w:val="00653471"/>
    <w:rsid w:val="00654ED7"/>
    <w:rsid w:val="006557FA"/>
    <w:rsid w:val="0066200D"/>
    <w:rsid w:val="00665F13"/>
    <w:rsid w:val="006700C2"/>
    <w:rsid w:val="006709E5"/>
    <w:rsid w:val="00673431"/>
    <w:rsid w:val="00683E3D"/>
    <w:rsid w:val="00684F23"/>
    <w:rsid w:val="006901DB"/>
    <w:rsid w:val="0069654B"/>
    <w:rsid w:val="0069665E"/>
    <w:rsid w:val="006A13A5"/>
    <w:rsid w:val="006A6D6E"/>
    <w:rsid w:val="006B538A"/>
    <w:rsid w:val="006C0103"/>
    <w:rsid w:val="006C1E63"/>
    <w:rsid w:val="006C2236"/>
    <w:rsid w:val="006C2897"/>
    <w:rsid w:val="006C3031"/>
    <w:rsid w:val="006C3682"/>
    <w:rsid w:val="006D3AEA"/>
    <w:rsid w:val="006E7722"/>
    <w:rsid w:val="006F136E"/>
    <w:rsid w:val="006F1EB2"/>
    <w:rsid w:val="006F40A7"/>
    <w:rsid w:val="006F6CDB"/>
    <w:rsid w:val="006F781A"/>
    <w:rsid w:val="0070109D"/>
    <w:rsid w:val="007021EE"/>
    <w:rsid w:val="00702210"/>
    <w:rsid w:val="00704276"/>
    <w:rsid w:val="00705C64"/>
    <w:rsid w:val="007147B2"/>
    <w:rsid w:val="00716485"/>
    <w:rsid w:val="00716E5D"/>
    <w:rsid w:val="00724523"/>
    <w:rsid w:val="00730702"/>
    <w:rsid w:val="00731221"/>
    <w:rsid w:val="0073682B"/>
    <w:rsid w:val="00737529"/>
    <w:rsid w:val="00740700"/>
    <w:rsid w:val="00744579"/>
    <w:rsid w:val="007509BB"/>
    <w:rsid w:val="00753745"/>
    <w:rsid w:val="00755F14"/>
    <w:rsid w:val="00762616"/>
    <w:rsid w:val="00764495"/>
    <w:rsid w:val="007734E8"/>
    <w:rsid w:val="00773AD8"/>
    <w:rsid w:val="0077522E"/>
    <w:rsid w:val="007818A8"/>
    <w:rsid w:val="0079519D"/>
    <w:rsid w:val="007A1119"/>
    <w:rsid w:val="007A30DA"/>
    <w:rsid w:val="007B00E5"/>
    <w:rsid w:val="007B11B8"/>
    <w:rsid w:val="007B51D0"/>
    <w:rsid w:val="007B76AB"/>
    <w:rsid w:val="007D48C0"/>
    <w:rsid w:val="007D54B1"/>
    <w:rsid w:val="007D7CAF"/>
    <w:rsid w:val="007E2D2A"/>
    <w:rsid w:val="007E40E6"/>
    <w:rsid w:val="007E69A1"/>
    <w:rsid w:val="007E6DE3"/>
    <w:rsid w:val="00815CCC"/>
    <w:rsid w:val="008215D1"/>
    <w:rsid w:val="00826A95"/>
    <w:rsid w:val="00832333"/>
    <w:rsid w:val="008352D2"/>
    <w:rsid w:val="00835C07"/>
    <w:rsid w:val="00844D06"/>
    <w:rsid w:val="00844FD9"/>
    <w:rsid w:val="00846B8D"/>
    <w:rsid w:val="00855D13"/>
    <w:rsid w:val="00862728"/>
    <w:rsid w:val="008736A7"/>
    <w:rsid w:val="00877E88"/>
    <w:rsid w:val="00885F82"/>
    <w:rsid w:val="0089480E"/>
    <w:rsid w:val="008A2EB4"/>
    <w:rsid w:val="008A375C"/>
    <w:rsid w:val="008B42A4"/>
    <w:rsid w:val="008C4184"/>
    <w:rsid w:val="008C5FED"/>
    <w:rsid w:val="008D78E1"/>
    <w:rsid w:val="008D7DD1"/>
    <w:rsid w:val="008E6296"/>
    <w:rsid w:val="008F61D2"/>
    <w:rsid w:val="00900554"/>
    <w:rsid w:val="00901976"/>
    <w:rsid w:val="00903D7B"/>
    <w:rsid w:val="0090418B"/>
    <w:rsid w:val="009062CE"/>
    <w:rsid w:val="009063FD"/>
    <w:rsid w:val="00913108"/>
    <w:rsid w:val="00916C23"/>
    <w:rsid w:val="00917F6A"/>
    <w:rsid w:val="00921375"/>
    <w:rsid w:val="0092290F"/>
    <w:rsid w:val="00922DBC"/>
    <w:rsid w:val="00934931"/>
    <w:rsid w:val="00934A9E"/>
    <w:rsid w:val="00940144"/>
    <w:rsid w:val="009507EF"/>
    <w:rsid w:val="00950DFB"/>
    <w:rsid w:val="00951781"/>
    <w:rsid w:val="00952011"/>
    <w:rsid w:val="009530BC"/>
    <w:rsid w:val="0095660E"/>
    <w:rsid w:val="0096034E"/>
    <w:rsid w:val="009665A4"/>
    <w:rsid w:val="00966D81"/>
    <w:rsid w:val="00971573"/>
    <w:rsid w:val="00971780"/>
    <w:rsid w:val="00974DD9"/>
    <w:rsid w:val="00974F0A"/>
    <w:rsid w:val="009755AD"/>
    <w:rsid w:val="009827A2"/>
    <w:rsid w:val="00984B35"/>
    <w:rsid w:val="00986F71"/>
    <w:rsid w:val="009936A9"/>
    <w:rsid w:val="009A11A7"/>
    <w:rsid w:val="009A2EF9"/>
    <w:rsid w:val="009A3DB1"/>
    <w:rsid w:val="009A4CB9"/>
    <w:rsid w:val="009B1D21"/>
    <w:rsid w:val="009C2F73"/>
    <w:rsid w:val="009C486F"/>
    <w:rsid w:val="009D2CEB"/>
    <w:rsid w:val="009D7810"/>
    <w:rsid w:val="009E1521"/>
    <w:rsid w:val="009F012A"/>
    <w:rsid w:val="009F1E1C"/>
    <w:rsid w:val="009F3CD9"/>
    <w:rsid w:val="009F7C1D"/>
    <w:rsid w:val="00A1190E"/>
    <w:rsid w:val="00A12251"/>
    <w:rsid w:val="00A13870"/>
    <w:rsid w:val="00A14768"/>
    <w:rsid w:val="00A25300"/>
    <w:rsid w:val="00A31813"/>
    <w:rsid w:val="00A32831"/>
    <w:rsid w:val="00A32FAD"/>
    <w:rsid w:val="00A358C7"/>
    <w:rsid w:val="00A36AD4"/>
    <w:rsid w:val="00A37399"/>
    <w:rsid w:val="00A42C09"/>
    <w:rsid w:val="00A44217"/>
    <w:rsid w:val="00A61C0F"/>
    <w:rsid w:val="00A63A89"/>
    <w:rsid w:val="00A644D0"/>
    <w:rsid w:val="00A6529D"/>
    <w:rsid w:val="00A66929"/>
    <w:rsid w:val="00A734A9"/>
    <w:rsid w:val="00A75D45"/>
    <w:rsid w:val="00A82379"/>
    <w:rsid w:val="00A85231"/>
    <w:rsid w:val="00A923BD"/>
    <w:rsid w:val="00A96FEF"/>
    <w:rsid w:val="00AA434A"/>
    <w:rsid w:val="00AA69F3"/>
    <w:rsid w:val="00AB207B"/>
    <w:rsid w:val="00AB50E8"/>
    <w:rsid w:val="00AB5DF8"/>
    <w:rsid w:val="00AC6799"/>
    <w:rsid w:val="00AD2E34"/>
    <w:rsid w:val="00AD51EF"/>
    <w:rsid w:val="00AE1E7D"/>
    <w:rsid w:val="00AE3DA2"/>
    <w:rsid w:val="00AE4BE2"/>
    <w:rsid w:val="00B045BB"/>
    <w:rsid w:val="00B14678"/>
    <w:rsid w:val="00B1776D"/>
    <w:rsid w:val="00B21898"/>
    <w:rsid w:val="00B22B5A"/>
    <w:rsid w:val="00B25622"/>
    <w:rsid w:val="00B26BAE"/>
    <w:rsid w:val="00B26D8D"/>
    <w:rsid w:val="00B31FD3"/>
    <w:rsid w:val="00B4264D"/>
    <w:rsid w:val="00B446DE"/>
    <w:rsid w:val="00B455AC"/>
    <w:rsid w:val="00B619FD"/>
    <w:rsid w:val="00B6399E"/>
    <w:rsid w:val="00B7435E"/>
    <w:rsid w:val="00B80AC6"/>
    <w:rsid w:val="00B82A0F"/>
    <w:rsid w:val="00B960AA"/>
    <w:rsid w:val="00BA1314"/>
    <w:rsid w:val="00BA1CE9"/>
    <w:rsid w:val="00BA2DC9"/>
    <w:rsid w:val="00BA5026"/>
    <w:rsid w:val="00BA5B9B"/>
    <w:rsid w:val="00BA6E1A"/>
    <w:rsid w:val="00BA7059"/>
    <w:rsid w:val="00BB6385"/>
    <w:rsid w:val="00BC513F"/>
    <w:rsid w:val="00BC756F"/>
    <w:rsid w:val="00BD2A5A"/>
    <w:rsid w:val="00BE26EA"/>
    <w:rsid w:val="00BE467F"/>
    <w:rsid w:val="00BE4B06"/>
    <w:rsid w:val="00BF4FA6"/>
    <w:rsid w:val="00BF7181"/>
    <w:rsid w:val="00C0055A"/>
    <w:rsid w:val="00C01568"/>
    <w:rsid w:val="00C01FA3"/>
    <w:rsid w:val="00C03E62"/>
    <w:rsid w:val="00C24D03"/>
    <w:rsid w:val="00C257CD"/>
    <w:rsid w:val="00C33A44"/>
    <w:rsid w:val="00C40B3E"/>
    <w:rsid w:val="00C43045"/>
    <w:rsid w:val="00C439D3"/>
    <w:rsid w:val="00C45928"/>
    <w:rsid w:val="00C523F9"/>
    <w:rsid w:val="00C53C6E"/>
    <w:rsid w:val="00C55B0D"/>
    <w:rsid w:val="00C56366"/>
    <w:rsid w:val="00C5711F"/>
    <w:rsid w:val="00C64BA0"/>
    <w:rsid w:val="00C64BCA"/>
    <w:rsid w:val="00C64CB8"/>
    <w:rsid w:val="00C66170"/>
    <w:rsid w:val="00C663D3"/>
    <w:rsid w:val="00C66735"/>
    <w:rsid w:val="00C67458"/>
    <w:rsid w:val="00C679E0"/>
    <w:rsid w:val="00C72203"/>
    <w:rsid w:val="00C83A02"/>
    <w:rsid w:val="00C90172"/>
    <w:rsid w:val="00C94FE2"/>
    <w:rsid w:val="00CA170F"/>
    <w:rsid w:val="00CA3126"/>
    <w:rsid w:val="00CB3808"/>
    <w:rsid w:val="00CB50FB"/>
    <w:rsid w:val="00CC64B1"/>
    <w:rsid w:val="00CD0EE5"/>
    <w:rsid w:val="00CD196F"/>
    <w:rsid w:val="00CD24AB"/>
    <w:rsid w:val="00CE1546"/>
    <w:rsid w:val="00CE4837"/>
    <w:rsid w:val="00CE7FE2"/>
    <w:rsid w:val="00CF2E15"/>
    <w:rsid w:val="00CF53DE"/>
    <w:rsid w:val="00CF67B8"/>
    <w:rsid w:val="00CF722A"/>
    <w:rsid w:val="00CF7632"/>
    <w:rsid w:val="00D039A7"/>
    <w:rsid w:val="00D0572E"/>
    <w:rsid w:val="00D2057D"/>
    <w:rsid w:val="00D31C37"/>
    <w:rsid w:val="00D329EF"/>
    <w:rsid w:val="00D33B54"/>
    <w:rsid w:val="00D347F4"/>
    <w:rsid w:val="00D37E87"/>
    <w:rsid w:val="00D42E51"/>
    <w:rsid w:val="00D56DF3"/>
    <w:rsid w:val="00D636D9"/>
    <w:rsid w:val="00D63EC3"/>
    <w:rsid w:val="00D66BEC"/>
    <w:rsid w:val="00D7083A"/>
    <w:rsid w:val="00D827D2"/>
    <w:rsid w:val="00D82A89"/>
    <w:rsid w:val="00D82BC8"/>
    <w:rsid w:val="00D82E1B"/>
    <w:rsid w:val="00D85191"/>
    <w:rsid w:val="00DA0026"/>
    <w:rsid w:val="00DA27B3"/>
    <w:rsid w:val="00DA5273"/>
    <w:rsid w:val="00DA5925"/>
    <w:rsid w:val="00DA5B85"/>
    <w:rsid w:val="00DB07D2"/>
    <w:rsid w:val="00DB14CF"/>
    <w:rsid w:val="00DB7EB7"/>
    <w:rsid w:val="00DC5D82"/>
    <w:rsid w:val="00DC7F78"/>
    <w:rsid w:val="00DD178D"/>
    <w:rsid w:val="00DD3E64"/>
    <w:rsid w:val="00DD7F9F"/>
    <w:rsid w:val="00DE13F6"/>
    <w:rsid w:val="00DF285A"/>
    <w:rsid w:val="00DF7E01"/>
    <w:rsid w:val="00E00AD1"/>
    <w:rsid w:val="00E10E33"/>
    <w:rsid w:val="00E130BE"/>
    <w:rsid w:val="00E15046"/>
    <w:rsid w:val="00E151D2"/>
    <w:rsid w:val="00E31870"/>
    <w:rsid w:val="00E32174"/>
    <w:rsid w:val="00E34326"/>
    <w:rsid w:val="00E377A5"/>
    <w:rsid w:val="00E402A4"/>
    <w:rsid w:val="00E41F78"/>
    <w:rsid w:val="00E52C06"/>
    <w:rsid w:val="00E54C13"/>
    <w:rsid w:val="00E5504C"/>
    <w:rsid w:val="00E55B14"/>
    <w:rsid w:val="00E61622"/>
    <w:rsid w:val="00E61E13"/>
    <w:rsid w:val="00E6210F"/>
    <w:rsid w:val="00E6377B"/>
    <w:rsid w:val="00E64CB9"/>
    <w:rsid w:val="00E67B82"/>
    <w:rsid w:val="00E712A2"/>
    <w:rsid w:val="00E73D67"/>
    <w:rsid w:val="00E73DE1"/>
    <w:rsid w:val="00E80042"/>
    <w:rsid w:val="00E813FB"/>
    <w:rsid w:val="00E8282A"/>
    <w:rsid w:val="00E83775"/>
    <w:rsid w:val="00E8611F"/>
    <w:rsid w:val="00E86B04"/>
    <w:rsid w:val="00E879C4"/>
    <w:rsid w:val="00E92319"/>
    <w:rsid w:val="00E9264D"/>
    <w:rsid w:val="00E95CDC"/>
    <w:rsid w:val="00E96453"/>
    <w:rsid w:val="00E96E03"/>
    <w:rsid w:val="00EA09F4"/>
    <w:rsid w:val="00EA1FD6"/>
    <w:rsid w:val="00EA7D42"/>
    <w:rsid w:val="00EB6B20"/>
    <w:rsid w:val="00EC17E8"/>
    <w:rsid w:val="00ED5228"/>
    <w:rsid w:val="00EE4F04"/>
    <w:rsid w:val="00EE7D58"/>
    <w:rsid w:val="00EF38F4"/>
    <w:rsid w:val="00EF3DFE"/>
    <w:rsid w:val="00EF6F97"/>
    <w:rsid w:val="00EF70A1"/>
    <w:rsid w:val="00F02448"/>
    <w:rsid w:val="00F035A1"/>
    <w:rsid w:val="00F048A6"/>
    <w:rsid w:val="00F22D57"/>
    <w:rsid w:val="00F24B2F"/>
    <w:rsid w:val="00F25476"/>
    <w:rsid w:val="00F30251"/>
    <w:rsid w:val="00F33D23"/>
    <w:rsid w:val="00F41FB9"/>
    <w:rsid w:val="00F43F9B"/>
    <w:rsid w:val="00F521E4"/>
    <w:rsid w:val="00F70BEC"/>
    <w:rsid w:val="00F7378B"/>
    <w:rsid w:val="00F74BBA"/>
    <w:rsid w:val="00F77581"/>
    <w:rsid w:val="00F77719"/>
    <w:rsid w:val="00F86126"/>
    <w:rsid w:val="00F93624"/>
    <w:rsid w:val="00F95B2A"/>
    <w:rsid w:val="00FA20C6"/>
    <w:rsid w:val="00FA3DEA"/>
    <w:rsid w:val="00FA42FD"/>
    <w:rsid w:val="00FB0D5A"/>
    <w:rsid w:val="00FB1A9E"/>
    <w:rsid w:val="00FB6986"/>
    <w:rsid w:val="00FC2036"/>
    <w:rsid w:val="00FD5310"/>
    <w:rsid w:val="00FE007F"/>
    <w:rsid w:val="00FE06FF"/>
    <w:rsid w:val="00FE11E2"/>
    <w:rsid w:val="00FE5E02"/>
    <w:rsid w:val="00FE66F0"/>
    <w:rsid w:val="00FE749D"/>
    <w:rsid w:val="00FF24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732E6"/>
  <w15:chartTrackingRefBased/>
  <w15:docId w15:val="{D600DD22-4DA6-495B-9C35-F3677B61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055A"/>
    <w:pPr>
      <w:spacing w:after="0" w:line="276" w:lineRule="auto"/>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unhideWhenUsed/>
    <w:rsid w:val="00C0055A"/>
    <w:rPr>
      <w:sz w:val="16"/>
      <w:szCs w:val="16"/>
    </w:rPr>
  </w:style>
  <w:style w:type="paragraph" w:styleId="Akapitzlist">
    <w:name w:val="List Paragraph"/>
    <w:aliases w:val="Numerowanie,List Paragraph"/>
    <w:basedOn w:val="Normalny"/>
    <w:link w:val="AkapitzlistZnak"/>
    <w:uiPriority w:val="34"/>
    <w:qFormat/>
    <w:rsid w:val="00C0055A"/>
    <w:pPr>
      <w:ind w:left="709"/>
    </w:pPr>
    <w:rPr>
      <w:rFonts w:eastAsia="Times New Roman" w:cs="Times New Roman"/>
      <w:szCs w:val="24"/>
      <w:lang w:eastAsia="pl-PL"/>
    </w:rPr>
  </w:style>
  <w:style w:type="character" w:customStyle="1" w:styleId="AkapitzlistZnak">
    <w:name w:val="Akapit z listą Znak"/>
    <w:aliases w:val="Numerowanie Znak,List Paragraph Znak"/>
    <w:basedOn w:val="Domylnaczcionkaakapitu"/>
    <w:link w:val="Akapitzlist"/>
    <w:uiPriority w:val="34"/>
    <w:rsid w:val="00C0055A"/>
    <w:rPr>
      <w:rFonts w:eastAsia="Times New Roman" w:cs="Times New Roman"/>
      <w:szCs w:val="24"/>
      <w:lang w:eastAsia="pl-PL"/>
    </w:rPr>
  </w:style>
  <w:style w:type="character" w:styleId="Hipercze">
    <w:name w:val="Hyperlink"/>
    <w:basedOn w:val="Domylnaczcionkaakapitu"/>
    <w:uiPriority w:val="99"/>
    <w:unhideWhenUsed/>
    <w:rsid w:val="00C0055A"/>
    <w:rPr>
      <w:color w:val="0563C1" w:themeColor="hyperlink"/>
      <w:u w:val="single"/>
    </w:rPr>
  </w:style>
  <w:style w:type="paragraph" w:styleId="Podtytu">
    <w:name w:val="Subtitle"/>
    <w:basedOn w:val="Normalny"/>
    <w:next w:val="Normalny"/>
    <w:link w:val="PodtytuZnak"/>
    <w:uiPriority w:val="11"/>
    <w:qFormat/>
    <w:rsid w:val="00C0055A"/>
    <w:pPr>
      <w:numPr>
        <w:ilvl w:val="1"/>
      </w:numPr>
      <w:spacing w:after="160" w:line="259" w:lineRule="auto"/>
      <w:jc w:val="left"/>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C0055A"/>
    <w:rPr>
      <w:rFonts w:eastAsiaTheme="minorEastAsia"/>
      <w:color w:val="5A5A5A" w:themeColor="text1" w:themeTint="A5"/>
      <w:spacing w:val="15"/>
    </w:rPr>
  </w:style>
  <w:style w:type="paragraph" w:styleId="Nagwek">
    <w:name w:val="header"/>
    <w:basedOn w:val="Normalny"/>
    <w:link w:val="NagwekZnak"/>
    <w:uiPriority w:val="99"/>
    <w:unhideWhenUsed/>
    <w:rsid w:val="00C0055A"/>
    <w:pPr>
      <w:tabs>
        <w:tab w:val="center" w:pos="4536"/>
        <w:tab w:val="right" w:pos="9072"/>
      </w:tabs>
      <w:spacing w:line="240" w:lineRule="auto"/>
    </w:pPr>
  </w:style>
  <w:style w:type="character" w:customStyle="1" w:styleId="NagwekZnak">
    <w:name w:val="Nagłówek Znak"/>
    <w:basedOn w:val="Domylnaczcionkaakapitu"/>
    <w:link w:val="Nagwek"/>
    <w:uiPriority w:val="99"/>
    <w:rsid w:val="00C0055A"/>
  </w:style>
  <w:style w:type="paragraph" w:styleId="Stopka">
    <w:name w:val="footer"/>
    <w:basedOn w:val="Normalny"/>
    <w:link w:val="StopkaZnak"/>
    <w:uiPriority w:val="99"/>
    <w:unhideWhenUsed/>
    <w:rsid w:val="00C0055A"/>
    <w:pPr>
      <w:tabs>
        <w:tab w:val="center" w:pos="4536"/>
        <w:tab w:val="right" w:pos="9072"/>
      </w:tabs>
      <w:spacing w:line="240" w:lineRule="auto"/>
    </w:pPr>
  </w:style>
  <w:style w:type="character" w:customStyle="1" w:styleId="StopkaZnak">
    <w:name w:val="Stopka Znak"/>
    <w:basedOn w:val="Domylnaczcionkaakapitu"/>
    <w:link w:val="Stopka"/>
    <w:uiPriority w:val="99"/>
    <w:rsid w:val="00C0055A"/>
  </w:style>
  <w:style w:type="character" w:customStyle="1" w:styleId="CharStyle21">
    <w:name w:val="Char Style 21"/>
    <w:basedOn w:val="Domylnaczcionkaakapitu"/>
    <w:link w:val="Style20"/>
    <w:rsid w:val="00012575"/>
    <w:rPr>
      <w:rFonts w:ascii="Arial" w:eastAsia="Arial" w:hAnsi="Arial" w:cs="Arial"/>
      <w:sz w:val="20"/>
      <w:szCs w:val="20"/>
      <w:shd w:val="clear" w:color="auto" w:fill="FFFFFF"/>
    </w:rPr>
  </w:style>
  <w:style w:type="paragraph" w:customStyle="1" w:styleId="Style20">
    <w:name w:val="Style 20"/>
    <w:basedOn w:val="Normalny"/>
    <w:link w:val="CharStyle21"/>
    <w:rsid w:val="00012575"/>
    <w:pPr>
      <w:widowControl w:val="0"/>
      <w:shd w:val="clear" w:color="auto" w:fill="FFFFFF"/>
      <w:spacing w:after="2460" w:line="0" w:lineRule="atLeast"/>
      <w:ind w:hanging="400"/>
      <w:jc w:val="center"/>
    </w:pPr>
    <w:rPr>
      <w:rFonts w:ascii="Arial" w:eastAsia="Arial" w:hAnsi="Arial" w:cs="Arial"/>
      <w:sz w:val="20"/>
      <w:szCs w:val="20"/>
    </w:rPr>
  </w:style>
  <w:style w:type="paragraph" w:customStyle="1" w:styleId="Default">
    <w:name w:val="Default"/>
    <w:rsid w:val="007A30DA"/>
    <w:pPr>
      <w:autoSpaceDE w:val="0"/>
      <w:autoSpaceDN w:val="0"/>
      <w:adjustRightInd w:val="0"/>
      <w:spacing w:after="0" w:line="240" w:lineRule="auto"/>
    </w:pPr>
    <w:rPr>
      <w:rFonts w:ascii="Arial" w:hAnsi="Arial" w:cs="Arial"/>
      <w:color w:val="000000"/>
      <w:sz w:val="24"/>
      <w:szCs w:val="24"/>
    </w:rPr>
  </w:style>
  <w:style w:type="paragraph" w:styleId="Tekstkomentarza">
    <w:name w:val="annotation text"/>
    <w:basedOn w:val="Normalny"/>
    <w:link w:val="TekstkomentarzaZnak"/>
    <w:uiPriority w:val="99"/>
    <w:unhideWhenUsed/>
    <w:rsid w:val="00974DD9"/>
    <w:pPr>
      <w:spacing w:line="240" w:lineRule="auto"/>
    </w:pPr>
    <w:rPr>
      <w:sz w:val="20"/>
      <w:szCs w:val="20"/>
    </w:rPr>
  </w:style>
  <w:style w:type="character" w:customStyle="1" w:styleId="TekstkomentarzaZnak">
    <w:name w:val="Tekst komentarza Znak"/>
    <w:basedOn w:val="Domylnaczcionkaakapitu"/>
    <w:link w:val="Tekstkomentarza"/>
    <w:uiPriority w:val="99"/>
    <w:rsid w:val="00974DD9"/>
    <w:rPr>
      <w:sz w:val="20"/>
      <w:szCs w:val="20"/>
    </w:rPr>
  </w:style>
  <w:style w:type="paragraph" w:styleId="Tematkomentarza">
    <w:name w:val="annotation subject"/>
    <w:basedOn w:val="Tekstkomentarza"/>
    <w:next w:val="Tekstkomentarza"/>
    <w:link w:val="TematkomentarzaZnak"/>
    <w:uiPriority w:val="99"/>
    <w:semiHidden/>
    <w:unhideWhenUsed/>
    <w:rsid w:val="00974DD9"/>
    <w:rPr>
      <w:b/>
      <w:bCs/>
    </w:rPr>
  </w:style>
  <w:style w:type="character" w:customStyle="1" w:styleId="TematkomentarzaZnak">
    <w:name w:val="Temat komentarza Znak"/>
    <w:basedOn w:val="TekstkomentarzaZnak"/>
    <w:link w:val="Tematkomentarza"/>
    <w:uiPriority w:val="99"/>
    <w:semiHidden/>
    <w:rsid w:val="00974DD9"/>
    <w:rPr>
      <w:b/>
      <w:bCs/>
      <w:sz w:val="20"/>
      <w:szCs w:val="20"/>
    </w:rPr>
  </w:style>
  <w:style w:type="paragraph" w:styleId="Tekstdymka">
    <w:name w:val="Balloon Text"/>
    <w:basedOn w:val="Normalny"/>
    <w:link w:val="TekstdymkaZnak"/>
    <w:uiPriority w:val="99"/>
    <w:semiHidden/>
    <w:unhideWhenUsed/>
    <w:rsid w:val="00974DD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4DD9"/>
    <w:rPr>
      <w:rFonts w:ascii="Segoe UI" w:hAnsi="Segoe UI" w:cs="Segoe UI"/>
      <w:sz w:val="18"/>
      <w:szCs w:val="18"/>
    </w:rPr>
  </w:style>
  <w:style w:type="paragraph" w:styleId="Poprawka">
    <w:name w:val="Revision"/>
    <w:hidden/>
    <w:uiPriority w:val="99"/>
    <w:semiHidden/>
    <w:rsid w:val="00B045BB"/>
    <w:pPr>
      <w:spacing w:after="0" w:line="240" w:lineRule="auto"/>
    </w:pPr>
  </w:style>
  <w:style w:type="paragraph" w:styleId="Tekstprzypisukocowego">
    <w:name w:val="endnote text"/>
    <w:basedOn w:val="Normalny"/>
    <w:link w:val="TekstprzypisukocowegoZnak"/>
    <w:uiPriority w:val="99"/>
    <w:semiHidden/>
    <w:unhideWhenUsed/>
    <w:rsid w:val="003B055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055D"/>
    <w:rPr>
      <w:sz w:val="20"/>
      <w:szCs w:val="20"/>
    </w:rPr>
  </w:style>
  <w:style w:type="character" w:styleId="Odwoanieprzypisukocowego">
    <w:name w:val="endnote reference"/>
    <w:basedOn w:val="Domylnaczcionkaakapitu"/>
    <w:uiPriority w:val="99"/>
    <w:semiHidden/>
    <w:unhideWhenUsed/>
    <w:rsid w:val="003B055D"/>
    <w:rPr>
      <w:vertAlign w:val="superscript"/>
    </w:rPr>
  </w:style>
  <w:style w:type="paragraph" w:styleId="Tekstprzypisudolnego">
    <w:name w:val="footnote text"/>
    <w:basedOn w:val="Normalny"/>
    <w:link w:val="TekstprzypisudolnegoZnak"/>
    <w:uiPriority w:val="99"/>
    <w:semiHidden/>
    <w:unhideWhenUsed/>
    <w:rsid w:val="000522A2"/>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522A2"/>
    <w:rPr>
      <w:sz w:val="20"/>
      <w:szCs w:val="20"/>
    </w:rPr>
  </w:style>
  <w:style w:type="character" w:styleId="Odwoanieprzypisudolnego">
    <w:name w:val="footnote reference"/>
    <w:basedOn w:val="Domylnaczcionkaakapitu"/>
    <w:uiPriority w:val="99"/>
    <w:semiHidden/>
    <w:unhideWhenUsed/>
    <w:rsid w:val="000522A2"/>
    <w:rPr>
      <w:vertAlign w:val="superscript"/>
    </w:rPr>
  </w:style>
  <w:style w:type="character" w:customStyle="1" w:styleId="uv3um">
    <w:name w:val="uv3um"/>
    <w:basedOn w:val="Domylnaczcionkaakapitu"/>
    <w:rsid w:val="008E6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755507">
      <w:bodyDiv w:val="1"/>
      <w:marLeft w:val="0"/>
      <w:marRight w:val="0"/>
      <w:marTop w:val="0"/>
      <w:marBottom w:val="0"/>
      <w:divBdr>
        <w:top w:val="none" w:sz="0" w:space="0" w:color="auto"/>
        <w:left w:val="none" w:sz="0" w:space="0" w:color="auto"/>
        <w:bottom w:val="none" w:sz="0" w:space="0" w:color="auto"/>
        <w:right w:val="none" w:sz="0" w:space="0" w:color="auto"/>
      </w:divBdr>
    </w:div>
    <w:div w:id="1625236342">
      <w:bodyDiv w:val="1"/>
      <w:marLeft w:val="0"/>
      <w:marRight w:val="0"/>
      <w:marTop w:val="0"/>
      <w:marBottom w:val="0"/>
      <w:divBdr>
        <w:top w:val="none" w:sz="0" w:space="0" w:color="auto"/>
        <w:left w:val="none" w:sz="0" w:space="0" w:color="auto"/>
        <w:bottom w:val="none" w:sz="0" w:space="0" w:color="auto"/>
        <w:right w:val="none" w:sz="0" w:space="0" w:color="auto"/>
      </w:divBdr>
    </w:div>
    <w:div w:id="1968118225">
      <w:bodyDiv w:val="1"/>
      <w:marLeft w:val="0"/>
      <w:marRight w:val="0"/>
      <w:marTop w:val="0"/>
      <w:marBottom w:val="0"/>
      <w:divBdr>
        <w:top w:val="none" w:sz="0" w:space="0" w:color="auto"/>
        <w:left w:val="none" w:sz="0" w:space="0" w:color="auto"/>
        <w:bottom w:val="none" w:sz="0" w:space="0" w:color="auto"/>
        <w:right w:val="none" w:sz="0" w:space="0" w:color="auto"/>
      </w:divBdr>
      <w:divsChild>
        <w:div w:id="1735352577">
          <w:marLeft w:val="360"/>
          <w:marRight w:val="0"/>
          <w:marTop w:val="72"/>
          <w:marBottom w:val="72"/>
          <w:divBdr>
            <w:top w:val="none" w:sz="0" w:space="0" w:color="auto"/>
            <w:left w:val="none" w:sz="0" w:space="0" w:color="auto"/>
            <w:bottom w:val="none" w:sz="0" w:space="0" w:color="auto"/>
            <w:right w:val="none" w:sz="0" w:space="0" w:color="auto"/>
          </w:divBdr>
          <w:divsChild>
            <w:div w:id="2984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duszeeuropejskie.warmia.mazur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CC6D9-FC2B-44F6-85BF-A7C6DEF81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2246</Words>
  <Characters>13479</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Michalina Czarkowska</dc:creator>
  <cp:keywords/>
  <dc:description/>
  <cp:lastModifiedBy>Katarzyna Piełudź</cp:lastModifiedBy>
  <cp:revision>4</cp:revision>
  <cp:lastPrinted>2024-11-21T11:57:00Z</cp:lastPrinted>
  <dcterms:created xsi:type="dcterms:W3CDTF">2025-06-04T12:36:00Z</dcterms:created>
  <dcterms:modified xsi:type="dcterms:W3CDTF">2025-06-05T07:25:00Z</dcterms:modified>
</cp:coreProperties>
</file>